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405BF" w14:textId="63D707E6" w:rsidR="00FB6FD0" w:rsidRPr="000C416C" w:rsidRDefault="00FB6FD0" w:rsidP="00FB6FD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D05402B" wp14:editId="7D7B9C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87F99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934422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DF6647">
        <w:rPr>
          <w:b/>
          <w:noProof/>
          <w:sz w:val="24"/>
          <w:lang w:val="en-US"/>
        </w:rPr>
        <w:t>12</w:t>
      </w:r>
      <w:r w:rsidR="007E4EA2">
        <w:rPr>
          <w:b/>
          <w:noProof/>
          <w:sz w:val="24"/>
          <w:lang w:val="en-US"/>
        </w:rPr>
        <w:t>3 bis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F63E15">
        <w:rPr>
          <w:b/>
          <w:noProof/>
          <w:sz w:val="24"/>
          <w:lang w:val="en-US"/>
        </w:rPr>
        <w:t>310957</w:t>
      </w:r>
    </w:p>
    <w:p w14:paraId="79DD25CF" w14:textId="2F7D8450" w:rsidR="00FB6FD0" w:rsidRPr="001D1AA3" w:rsidRDefault="007E4EA2" w:rsidP="00FB6FD0">
      <w:pPr>
        <w:tabs>
          <w:tab w:val="left" w:pos="1985"/>
        </w:tabs>
        <w:rPr>
          <w:bCs/>
          <w:i/>
          <w:iCs/>
          <w:color w:val="2F5496"/>
          <w:sz w:val="24"/>
          <w:lang w:val="en-US"/>
        </w:rPr>
      </w:pPr>
      <w:r>
        <w:rPr>
          <w:rFonts w:ascii="Arial" w:eastAsia="MS Mincho" w:hAnsi="Arial"/>
          <w:b/>
          <w:noProof/>
          <w:sz w:val="24"/>
        </w:rPr>
        <w:t>Xiamen</w:t>
      </w:r>
      <w:r w:rsidR="001E1352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China</w:t>
      </w:r>
      <w:r w:rsidR="00211E37" w:rsidRPr="00211E37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October 9-13</w:t>
      </w:r>
      <w:r w:rsidR="00211E37" w:rsidRPr="00211E37">
        <w:rPr>
          <w:rFonts w:ascii="Arial" w:eastAsia="MS Mincho" w:hAnsi="Arial"/>
          <w:b/>
          <w:noProof/>
          <w:sz w:val="24"/>
        </w:rPr>
        <w:t>, 2023</w:t>
      </w:r>
      <w:r w:rsidR="00FB6FD0"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34006398" w14:textId="45CB1FED" w:rsidR="00FB6FD0" w:rsidRPr="001D1AA3" w:rsidRDefault="00FB6FD0" w:rsidP="00FB6FD0">
      <w:pPr>
        <w:pStyle w:val="CRCoverPage"/>
        <w:spacing w:after="180"/>
        <w:rPr>
          <w:sz w:val="24"/>
          <w:lang w:val="en-US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A3CE19D" wp14:editId="5CA8011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28BD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D1AA3">
        <w:rPr>
          <w:b/>
          <w:sz w:val="24"/>
          <w:lang w:val="en-US"/>
        </w:rPr>
        <w:t>Agenda item:</w:t>
      </w:r>
      <w:r w:rsidRPr="001D1AA3">
        <w:rPr>
          <w:sz w:val="24"/>
          <w:lang w:val="en-US"/>
        </w:rPr>
        <w:tab/>
        <w:t xml:space="preserve">    </w:t>
      </w:r>
      <w:r w:rsidR="00934422" w:rsidRPr="001D1AA3">
        <w:rPr>
          <w:sz w:val="24"/>
          <w:lang w:val="en-US"/>
        </w:rPr>
        <w:t>7</w:t>
      </w:r>
      <w:r w:rsidRPr="001D1AA3">
        <w:rPr>
          <w:sz w:val="24"/>
          <w:lang w:val="en-US"/>
        </w:rPr>
        <w:t>.3.</w:t>
      </w:r>
      <w:r w:rsidR="0061714A">
        <w:rPr>
          <w:sz w:val="24"/>
          <w:lang w:val="en-US"/>
        </w:rPr>
        <w:t>3</w:t>
      </w:r>
      <w:r w:rsidRPr="001D1AA3">
        <w:rPr>
          <w:sz w:val="24"/>
          <w:lang w:val="en-US"/>
        </w:rPr>
        <w:tab/>
      </w:r>
      <w:r w:rsidRPr="001D1AA3">
        <w:rPr>
          <w:sz w:val="24"/>
          <w:lang w:val="en-US"/>
        </w:rPr>
        <w:tab/>
      </w:r>
      <w:r w:rsidRPr="001D1AA3">
        <w:rPr>
          <w:sz w:val="24"/>
          <w:lang w:val="en-US"/>
        </w:rPr>
        <w:tab/>
      </w:r>
      <w:r w:rsidRPr="001D1AA3">
        <w:rPr>
          <w:sz w:val="24"/>
          <w:lang w:val="en-US"/>
        </w:rPr>
        <w:tab/>
      </w:r>
      <w:r w:rsidRPr="001D1AA3">
        <w:rPr>
          <w:sz w:val="24"/>
          <w:lang w:val="en-US"/>
        </w:rPr>
        <w:tab/>
        <w:t xml:space="preserve">         </w:t>
      </w:r>
    </w:p>
    <w:p w14:paraId="0DF99F8E" w14:textId="77777777" w:rsidR="00FB6FD0" w:rsidRPr="00213A26" w:rsidRDefault="00FB6FD0" w:rsidP="00FB6FD0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3C6ABC30" w14:textId="1418B35E" w:rsidR="00FB6FD0" w:rsidRPr="000B5185" w:rsidRDefault="00FB6FD0" w:rsidP="00FB6F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7E4EA2">
        <w:rPr>
          <w:rFonts w:ascii="Arial" w:hAnsi="Arial"/>
          <w:sz w:val="24"/>
        </w:rPr>
        <w:t>Preventing Legacy UEs from camping</w:t>
      </w:r>
      <w:r>
        <w:rPr>
          <w:rFonts w:ascii="Arial" w:hAnsi="Arial"/>
          <w:sz w:val="24"/>
        </w:rPr>
        <w:t xml:space="preserve"> </w:t>
      </w:r>
    </w:p>
    <w:p w14:paraId="65C260B7" w14:textId="77777777" w:rsidR="00FB6FD0" w:rsidRPr="00262EDD" w:rsidRDefault="00FB6FD0" w:rsidP="00FB6FD0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9B441F4" w14:textId="7330EB45" w:rsidR="00CD4C7B" w:rsidRPr="00320A6B" w:rsidRDefault="0056573F" w:rsidP="00CD4C7B">
      <w:pPr>
        <w:pStyle w:val="Heading1"/>
      </w:pPr>
      <w:r w:rsidRPr="00320A6B">
        <w:t>Introduction</w:t>
      </w:r>
    </w:p>
    <w:p w14:paraId="23C0E706" w14:textId="2B83CC34" w:rsidR="009F5FBB" w:rsidRDefault="007E4EA2" w:rsidP="009F5FBB">
      <w:r>
        <w:t>Last meeting, the following agreements were made on preventing legacy UEs from camping on “NES cells”</w:t>
      </w:r>
    </w:p>
    <w:p w14:paraId="0E55D7AF" w14:textId="77777777" w:rsidR="00C7204D" w:rsidRPr="00E07DCD" w:rsidRDefault="00C7204D" w:rsidP="00C720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zh-CN"/>
        </w:rPr>
      </w:pPr>
      <w:r w:rsidRPr="00E07DCD">
        <w:rPr>
          <w:b/>
          <w:bCs/>
          <w:lang w:eastAsia="zh-CN"/>
        </w:rPr>
        <w:t>Agreements</w:t>
      </w:r>
    </w:p>
    <w:p w14:paraId="0E401D09" w14:textId="77777777" w:rsidR="00C7204D" w:rsidRDefault="00C7204D" w:rsidP="00C720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One single bit in SIB1 is introduced for controlling all “NES-capable UEs” to access a cell.  FFS what “NES capable UE” bit means.  The NES UE always follows the NES bit used for barring, if present.  If not present the UE shall follow legacy barring.  </w:t>
      </w:r>
    </w:p>
    <w:p w14:paraId="4CA6882F" w14:textId="77777777" w:rsidR="00C7204D" w:rsidRDefault="00C7204D" w:rsidP="00C720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No new cell baring techniques for non-NES UEs will be specified.  </w:t>
      </w:r>
    </w:p>
    <w:p w14:paraId="2BC34978" w14:textId="77777777" w:rsidR="00C7204D" w:rsidRDefault="00C7204D" w:rsidP="00C720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-</w:t>
      </w:r>
      <w:r>
        <w:tab/>
        <w:t>No new cell re-selection techniques will be considered in this Rel-18</w:t>
      </w:r>
    </w:p>
    <w:p w14:paraId="293AEF9B" w14:textId="0153386F" w:rsidR="007E4EA2" w:rsidRDefault="007E4EA2" w:rsidP="009F5FBB">
      <w:pPr>
        <w:rPr>
          <w:b/>
          <w:bCs/>
        </w:rPr>
      </w:pPr>
    </w:p>
    <w:p w14:paraId="10EFB0DB" w14:textId="56697700" w:rsidR="00C7204D" w:rsidRDefault="00C7204D" w:rsidP="009F5FBB">
      <w:r>
        <w:t>The 38.304 rapporteur has identified the open issue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1F32" w14:paraId="10913D4D" w14:textId="77777777" w:rsidTr="006F1F32">
        <w:tc>
          <w:tcPr>
            <w:tcW w:w="9631" w:type="dxa"/>
          </w:tcPr>
          <w:p w14:paraId="1CAAFC43" w14:textId="77777777" w:rsidR="006F1F32" w:rsidRDefault="006F1F32" w:rsidP="006F1F32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Issue 1: Definition of “NES capable UE” and how to capture it in TS 38.304</w:t>
            </w:r>
          </w:p>
          <w:p w14:paraId="669C470B" w14:textId="77777777" w:rsidR="006F1F32" w:rsidRDefault="006F1F32" w:rsidP="006F1F32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eastAsia="Times New Roman"/>
              </w:rPr>
              <w:t>Issue 2: Whether to capture  </w:t>
            </w:r>
            <w:r>
              <w:rPr>
                <w:rFonts w:ascii="HelveticaNeue" w:eastAsia="Times New Roman" w:hAnsi="HelveticaNeue"/>
              </w:rPr>
              <w:t>"This field is ignored by NES capable UEs while </w:t>
            </w:r>
            <w:proofErr w:type="spellStart"/>
            <w:r>
              <w:rPr>
                <w:rFonts w:ascii="HelveticaNeue" w:eastAsia="Times New Roman" w:hAnsi="HelveticaNeue"/>
                <w:i/>
                <w:iCs/>
              </w:rPr>
              <w:t>cellBarredNES</w:t>
            </w:r>
            <w:proofErr w:type="spellEnd"/>
            <w:r>
              <w:rPr>
                <w:rFonts w:ascii="HelveticaNeue" w:eastAsia="Times New Roman" w:hAnsi="HelveticaNeue"/>
              </w:rPr>
              <w:t> is included in SIB1."  under </w:t>
            </w:r>
            <w:proofErr w:type="spellStart"/>
            <w:r>
              <w:rPr>
                <w:rFonts w:ascii="HelveticaNeue" w:eastAsia="Times New Roman" w:hAnsi="HelveticaNeue"/>
                <w:i/>
                <w:iCs/>
              </w:rPr>
              <w:t>cellBarred</w:t>
            </w:r>
            <w:proofErr w:type="spellEnd"/>
            <w:r>
              <w:rPr>
                <w:rFonts w:ascii="HelveticaNeue" w:eastAsia="Times New Roman" w:hAnsi="HelveticaNeue"/>
                <w:i/>
                <w:iCs/>
              </w:rPr>
              <w:t> </w:t>
            </w:r>
            <w:r>
              <w:rPr>
                <w:rFonts w:ascii="HelveticaNeue" w:eastAsia="Times New Roman" w:hAnsi="HelveticaNeue"/>
              </w:rPr>
              <w:t>bullet.</w:t>
            </w:r>
          </w:p>
          <w:p w14:paraId="13110FA1" w14:textId="647F6B52" w:rsidR="006F1F32" w:rsidRPr="006F1F32" w:rsidRDefault="006F1F32" w:rsidP="009F5FBB">
            <w:pPr>
              <w:numPr>
                <w:ilvl w:val="1"/>
                <w:numId w:val="44"/>
              </w:numPr>
              <w:spacing w:before="100" w:beforeAutospacing="1" w:after="100" w:afterAutospacing="1"/>
              <w:rPr>
                <w:rFonts w:eastAsia="Times New Roman"/>
              </w:rPr>
            </w:pPr>
            <w:r>
              <w:rPr>
                <w:rFonts w:ascii="HelveticaNeue" w:eastAsia="Times New Roman" w:hAnsi="HelveticaNeue"/>
              </w:rPr>
              <w:t xml:space="preserve">During discussion, 2 companies made this suggestion. However, Rapporteur is not sure whether it will imply new UE </w:t>
            </w:r>
            <w:proofErr w:type="spellStart"/>
            <w:r>
              <w:rPr>
                <w:rFonts w:ascii="HelveticaNeue" w:eastAsia="Times New Roman" w:hAnsi="HelveticaNeue"/>
              </w:rPr>
              <w:t>behavior</w:t>
            </w:r>
            <w:proofErr w:type="spellEnd"/>
            <w:r>
              <w:rPr>
                <w:rFonts w:ascii="HelveticaNeue" w:eastAsia="Times New Roman" w:hAnsi="HelveticaNeue"/>
              </w:rPr>
              <w:t xml:space="preserve"> like "first read SIB1 for </w:t>
            </w:r>
            <w:proofErr w:type="spellStart"/>
            <w:r>
              <w:rPr>
                <w:rFonts w:ascii="HelveticaNeue" w:eastAsia="Times New Roman" w:hAnsi="HelveticaNeue"/>
              </w:rPr>
              <w:t>cellBarredNES</w:t>
            </w:r>
            <w:proofErr w:type="spellEnd"/>
            <w:r>
              <w:rPr>
                <w:rFonts w:ascii="HelveticaNeue" w:eastAsia="Times New Roman" w:hAnsi="HelveticaNeue"/>
              </w:rPr>
              <w:t>, and then read MIB for </w:t>
            </w:r>
            <w:proofErr w:type="spellStart"/>
            <w:r>
              <w:rPr>
                <w:rFonts w:ascii="HelveticaNeue" w:eastAsia="Times New Roman" w:hAnsi="HelveticaNeue"/>
              </w:rPr>
              <w:t>cellBarred</w:t>
            </w:r>
            <w:proofErr w:type="spellEnd"/>
            <w:r>
              <w:rPr>
                <w:rFonts w:ascii="HelveticaNeue" w:eastAsia="Times New Roman" w:hAnsi="HelveticaNeue"/>
              </w:rPr>
              <w:t>” or "first read MIB for </w:t>
            </w:r>
            <w:proofErr w:type="spellStart"/>
            <w:r>
              <w:rPr>
                <w:rFonts w:ascii="HelveticaNeue" w:eastAsia="Times New Roman" w:hAnsi="HelveticaNeue"/>
              </w:rPr>
              <w:t>cellBarred</w:t>
            </w:r>
            <w:proofErr w:type="spellEnd"/>
            <w:r>
              <w:rPr>
                <w:rFonts w:ascii="HelveticaNeue" w:eastAsia="Times New Roman" w:hAnsi="HelveticaNeue"/>
              </w:rPr>
              <w:t> but just store (not apply), then read SIB1 for </w:t>
            </w:r>
            <w:proofErr w:type="spellStart"/>
            <w:r>
              <w:rPr>
                <w:rFonts w:ascii="HelveticaNeue" w:eastAsia="Times New Roman" w:hAnsi="HelveticaNeue"/>
              </w:rPr>
              <w:t>cellBarredNES</w:t>
            </w:r>
            <w:proofErr w:type="spellEnd"/>
            <w:r>
              <w:rPr>
                <w:rFonts w:ascii="HelveticaNeue" w:eastAsia="Times New Roman" w:hAnsi="HelveticaNeue"/>
              </w:rPr>
              <w:t>, and finally decide whether to apply </w:t>
            </w:r>
            <w:proofErr w:type="spellStart"/>
            <w:r>
              <w:rPr>
                <w:rFonts w:ascii="HelveticaNeue" w:eastAsia="Times New Roman" w:hAnsi="HelveticaNeue"/>
              </w:rPr>
              <w:t>cellBarred</w:t>
            </w:r>
            <w:proofErr w:type="spellEnd"/>
            <w:r>
              <w:rPr>
                <w:rFonts w:ascii="HelveticaNeue" w:eastAsia="Times New Roman" w:hAnsi="HelveticaNeue"/>
              </w:rPr>
              <w:t> or not”. So, </w:t>
            </w:r>
            <w:r>
              <w:rPr>
                <w:rFonts w:eastAsia="Times New Roman"/>
              </w:rPr>
              <w:t>suggest to list it as an open issue for discussion.</w:t>
            </w:r>
          </w:p>
        </w:tc>
      </w:tr>
    </w:tbl>
    <w:p w14:paraId="19499801" w14:textId="67BA2D90" w:rsidR="00C7204D" w:rsidRDefault="006F1F32" w:rsidP="006F1F32">
      <w:pPr>
        <w:pStyle w:val="Heading1"/>
      </w:pPr>
      <w:r>
        <w:t>Procedure when Cell is not Barred in MIB</w:t>
      </w:r>
    </w:p>
    <w:p w14:paraId="368E242F" w14:textId="65B98D1E" w:rsidR="006F1F32" w:rsidRPr="006F1F32" w:rsidRDefault="006F1F32" w:rsidP="006F1F32">
      <w:pPr>
        <w:pStyle w:val="BodyText"/>
        <w:keepNext/>
        <w:jc w:val="left"/>
        <w:rPr>
          <w:rFonts w:ascii="Times New Roman" w:hAnsi="Times New Roman"/>
          <w:bCs/>
          <w:lang w:val="en-US"/>
        </w:rPr>
      </w:pPr>
      <w:r w:rsidRPr="006F1F32">
        <w:rPr>
          <w:rFonts w:ascii="Times New Roman" w:hAnsi="Times New Roman"/>
          <w:bCs/>
          <w:lang w:val="en-US"/>
        </w:rPr>
        <w:t xml:space="preserve">The current running CR for 38.304 does not mandate that an “NES capable UE” check MIB to </w:t>
      </w:r>
      <w:r w:rsidR="00265EB4" w:rsidRPr="006F1F32">
        <w:rPr>
          <w:rFonts w:ascii="Times New Roman" w:hAnsi="Times New Roman"/>
          <w:bCs/>
          <w:lang w:val="en-US"/>
        </w:rPr>
        <w:t xml:space="preserve">confirm </w:t>
      </w:r>
      <w:proofErr w:type="spellStart"/>
      <w:r w:rsidR="00265EB4" w:rsidRPr="006F1F32">
        <w:rPr>
          <w:rFonts w:ascii="Times New Roman" w:hAnsi="Times New Roman"/>
          <w:bCs/>
          <w:lang w:val="en-US"/>
        </w:rPr>
        <w:t>cellBarred</w:t>
      </w:r>
      <w:proofErr w:type="spellEnd"/>
      <w:r w:rsidRPr="006F1F32">
        <w:rPr>
          <w:rFonts w:ascii="Times New Roman" w:hAnsi="Times New Roman"/>
          <w:bCs/>
          <w:lang w:val="en-US"/>
        </w:rPr>
        <w:t xml:space="preserve"> field is set to </w:t>
      </w:r>
      <w:r w:rsidR="00265EB4">
        <w:rPr>
          <w:rFonts w:ascii="Times New Roman" w:hAnsi="Times New Roman"/>
          <w:bCs/>
          <w:lang w:val="en-US"/>
        </w:rPr>
        <w:t>“</w:t>
      </w:r>
      <w:r w:rsidRPr="006F1F32">
        <w:rPr>
          <w:rFonts w:ascii="Times New Roman" w:hAnsi="Times New Roman"/>
          <w:bCs/>
          <w:lang w:val="en-US"/>
        </w:rPr>
        <w:t>barred</w:t>
      </w:r>
      <w:r w:rsidR="00265EB4">
        <w:rPr>
          <w:rFonts w:ascii="Times New Roman" w:hAnsi="Times New Roman"/>
          <w:bCs/>
          <w:lang w:val="en-US"/>
        </w:rPr>
        <w:t>”</w:t>
      </w:r>
      <w:r w:rsidRPr="006F1F32">
        <w:rPr>
          <w:rFonts w:ascii="Times New Roman" w:hAnsi="Times New Roman"/>
          <w:bCs/>
          <w:lang w:val="en-US"/>
        </w:rPr>
        <w:t xml:space="preserve"> before checking </w:t>
      </w:r>
      <w:proofErr w:type="spellStart"/>
      <w:r w:rsidRPr="006F1F32">
        <w:rPr>
          <w:rFonts w:ascii="Times New Roman" w:hAnsi="Times New Roman"/>
          <w:bCs/>
          <w:i/>
          <w:iCs/>
          <w:lang w:val="en-US"/>
        </w:rPr>
        <w:t>CellBarredNES</w:t>
      </w:r>
      <w:proofErr w:type="spellEnd"/>
      <w:r w:rsidRPr="006F1F32">
        <w:rPr>
          <w:rFonts w:ascii="Times New Roman" w:hAnsi="Times New Roman"/>
          <w:bCs/>
          <w:i/>
          <w:iCs/>
          <w:lang w:val="en-US"/>
        </w:rPr>
        <w:t>.</w:t>
      </w:r>
      <w:r w:rsidRPr="006F1F32">
        <w:rPr>
          <w:rFonts w:ascii="Times New Roman" w:hAnsi="Times New Roman"/>
          <w:bCs/>
          <w:lang w:val="en-US"/>
        </w:rPr>
        <w:t xml:space="preserve"> This allows for an error case where the cell is not barred in MIB, i.e., allowed access for legacy UE but barred in SIB1 via </w:t>
      </w:r>
      <w:proofErr w:type="spellStart"/>
      <w:r w:rsidRPr="006F1F32">
        <w:rPr>
          <w:rFonts w:ascii="Times New Roman" w:hAnsi="Times New Roman"/>
          <w:bCs/>
          <w:i/>
          <w:iCs/>
          <w:lang w:val="en-US"/>
        </w:rPr>
        <w:t>CellBarredNES</w:t>
      </w:r>
      <w:proofErr w:type="spellEnd"/>
      <w:r w:rsidRPr="006F1F32">
        <w:rPr>
          <w:rFonts w:ascii="Times New Roman" w:hAnsi="Times New Roman"/>
          <w:bCs/>
          <w:i/>
          <w:iCs/>
          <w:lang w:val="en-US"/>
        </w:rPr>
        <w:t xml:space="preserve">. </w:t>
      </w:r>
      <w:r w:rsidRPr="001A27B8">
        <w:rPr>
          <w:rFonts w:ascii="Times New Roman" w:hAnsi="Times New Roman"/>
          <w:bCs/>
          <w:lang w:val="en-US"/>
        </w:rPr>
        <w:t>We think this error case should explicitly be avoided</w:t>
      </w:r>
      <w:r w:rsidR="001A27B8">
        <w:rPr>
          <w:rFonts w:ascii="Times New Roman" w:hAnsi="Times New Roman"/>
          <w:bCs/>
          <w:lang w:val="en-US"/>
        </w:rPr>
        <w:t xml:space="preserve"> and not left ambiguous. </w:t>
      </w:r>
    </w:p>
    <w:p w14:paraId="6121E43A" w14:textId="24D3DFCA" w:rsidR="006F1F32" w:rsidRPr="001A27B8" w:rsidRDefault="006F1F32" w:rsidP="006F1F32">
      <w:pPr>
        <w:pStyle w:val="BodyText"/>
        <w:keepNext/>
        <w:jc w:val="left"/>
        <w:rPr>
          <w:rFonts w:ascii="Times New Roman" w:hAnsi="Times New Roman"/>
          <w:b/>
          <w:lang w:val="en-US"/>
        </w:rPr>
      </w:pPr>
      <w:r w:rsidRPr="001A27B8">
        <w:rPr>
          <w:rFonts w:ascii="Times New Roman" w:hAnsi="Times New Roman"/>
          <w:b/>
          <w:lang w:val="en-US"/>
        </w:rPr>
        <w:t xml:space="preserve">Proposal 1: The new </w:t>
      </w:r>
      <w:proofErr w:type="spellStart"/>
      <w:r w:rsidRPr="001A27B8">
        <w:rPr>
          <w:rFonts w:ascii="Times New Roman" w:hAnsi="Times New Roman"/>
          <w:b/>
          <w:lang w:val="en-US"/>
        </w:rPr>
        <w:t>CellBarredNES</w:t>
      </w:r>
      <w:proofErr w:type="spellEnd"/>
      <w:r w:rsidRPr="001A27B8">
        <w:rPr>
          <w:rFonts w:ascii="Times New Roman" w:hAnsi="Times New Roman"/>
          <w:b/>
          <w:lang w:val="en-US"/>
        </w:rPr>
        <w:t xml:space="preserve"> field is modified as follows:</w:t>
      </w:r>
    </w:p>
    <w:p w14:paraId="6C3D6A25" w14:textId="77777777" w:rsidR="006F1F32" w:rsidRPr="001A27B8" w:rsidRDefault="006F1F32" w:rsidP="006F1F32">
      <w:pPr>
        <w:pStyle w:val="BodyText"/>
        <w:keepNext/>
        <w:numPr>
          <w:ilvl w:val="0"/>
          <w:numId w:val="45"/>
        </w:numPr>
        <w:jc w:val="left"/>
        <w:rPr>
          <w:rFonts w:ascii="Times New Roman" w:hAnsi="Times New Roman"/>
          <w:b/>
          <w:lang w:val="en-US"/>
        </w:rPr>
      </w:pPr>
      <w:proofErr w:type="spellStart"/>
      <w:r w:rsidRPr="001A27B8">
        <w:rPr>
          <w:rFonts w:ascii="Times New Roman" w:hAnsi="Times New Roman"/>
          <w:b/>
          <w:i/>
        </w:rPr>
        <w:t>cellBarredNES</w:t>
      </w:r>
      <w:proofErr w:type="spellEnd"/>
      <w:r w:rsidRPr="001A27B8">
        <w:rPr>
          <w:rFonts w:ascii="Times New Roman" w:hAnsi="Times New Roman"/>
          <w:b/>
        </w:rPr>
        <w:t xml:space="preserve"> (IE type: "barred" or "not barred")</w:t>
      </w:r>
      <w:r w:rsidRPr="001A27B8">
        <w:rPr>
          <w:rFonts w:ascii="Times New Roman" w:hAnsi="Times New Roman"/>
          <w:b/>
        </w:rPr>
        <w:br/>
        <w:t xml:space="preserve">Indicated in </w:t>
      </w:r>
      <w:r w:rsidRPr="001A27B8">
        <w:rPr>
          <w:rFonts w:ascii="Times New Roman" w:hAnsi="Times New Roman"/>
          <w:b/>
          <w:i/>
        </w:rPr>
        <w:t>SIB1</w:t>
      </w:r>
      <w:r w:rsidRPr="001A27B8">
        <w:rPr>
          <w:rFonts w:ascii="Times New Roman" w:hAnsi="Times New Roman"/>
          <w:b/>
        </w:rPr>
        <w:t xml:space="preserve"> message. In case of multiple PLMNs or NPNs indicated in </w:t>
      </w:r>
      <w:r w:rsidRPr="001A27B8">
        <w:rPr>
          <w:rFonts w:ascii="Times New Roman" w:hAnsi="Times New Roman"/>
          <w:b/>
          <w:i/>
        </w:rPr>
        <w:t>SIB1</w:t>
      </w:r>
      <w:r w:rsidRPr="001A27B8">
        <w:rPr>
          <w:rFonts w:ascii="Times New Roman" w:hAnsi="Times New Roman"/>
          <w:b/>
        </w:rPr>
        <w:t xml:space="preserve">, this field is common for all PLMNs and NPNs. This field is only applicable to NES-capable UEs. </w:t>
      </w:r>
      <w:r w:rsidRPr="001A27B8">
        <w:rPr>
          <w:rFonts w:ascii="Times New Roman" w:hAnsi="Times New Roman"/>
          <w:b/>
          <w:color w:val="00B0F0"/>
          <w:u w:val="single"/>
        </w:rPr>
        <w:t xml:space="preserve">This field is ignored if </w:t>
      </w:r>
      <w:proofErr w:type="spellStart"/>
      <w:r w:rsidRPr="001A27B8">
        <w:rPr>
          <w:rFonts w:ascii="Times New Roman" w:hAnsi="Times New Roman"/>
          <w:b/>
          <w:color w:val="00B0F0"/>
          <w:u w:val="single"/>
        </w:rPr>
        <w:t>c</w:t>
      </w:r>
      <w:r w:rsidRPr="001A27B8">
        <w:rPr>
          <w:rFonts w:ascii="Times New Roman" w:hAnsi="Times New Roman"/>
          <w:b/>
          <w:i/>
          <w:iCs/>
          <w:color w:val="00B0F0"/>
          <w:u w:val="single"/>
        </w:rPr>
        <w:t>ellBarred</w:t>
      </w:r>
      <w:proofErr w:type="spellEnd"/>
      <w:r w:rsidRPr="001A27B8">
        <w:rPr>
          <w:rFonts w:ascii="Times New Roman" w:hAnsi="Times New Roman"/>
          <w:b/>
          <w:color w:val="00B0F0"/>
          <w:u w:val="single"/>
        </w:rPr>
        <w:t xml:space="preserve"> is indicated as ‘not barred’</w:t>
      </w:r>
      <w:r w:rsidRPr="001A27B8">
        <w:rPr>
          <w:rFonts w:ascii="Times New Roman" w:hAnsi="Times New Roman"/>
          <w:b/>
        </w:rPr>
        <w:t>.</w:t>
      </w:r>
    </w:p>
    <w:p w14:paraId="462C136B" w14:textId="1A67B089" w:rsidR="001A27B8" w:rsidRDefault="006F1F32" w:rsidP="006F1F32">
      <w:pPr>
        <w:rPr>
          <w:rFonts w:cs="Arial"/>
          <w:bCs/>
          <w:iCs/>
        </w:rPr>
      </w:pPr>
      <w:r>
        <w:rPr>
          <w:rFonts w:cs="Arial"/>
          <w:bCs/>
          <w:iCs/>
        </w:rPr>
        <w:t>This also helps with simplifying camping rules for NES-capable UEs</w:t>
      </w:r>
      <w:r w:rsidR="00265EB4">
        <w:rPr>
          <w:rFonts w:cs="Arial"/>
          <w:bCs/>
          <w:iCs/>
        </w:rPr>
        <w:t>,</w:t>
      </w:r>
      <w:r>
        <w:rPr>
          <w:rFonts w:cs="Arial"/>
          <w:bCs/>
          <w:iCs/>
        </w:rPr>
        <w:t xml:space="preserve"> as a cell that is not barred in MIB does not need further rules checking</w:t>
      </w:r>
      <w:r w:rsidR="001A27B8">
        <w:rPr>
          <w:rFonts w:cs="Arial"/>
          <w:bCs/>
          <w:iCs/>
        </w:rPr>
        <w:t xml:space="preserve"> in SIB1. </w:t>
      </w:r>
    </w:p>
    <w:p w14:paraId="26D12FC0" w14:textId="6F807996" w:rsidR="001A27B8" w:rsidRDefault="001A27B8" w:rsidP="001A27B8">
      <w:pPr>
        <w:pStyle w:val="Heading1"/>
      </w:pPr>
      <w:r>
        <w:t>Definition of NES Capable UEs</w:t>
      </w:r>
    </w:p>
    <w:p w14:paraId="101ADBF8" w14:textId="2DF6E970" w:rsidR="001A27B8" w:rsidRDefault="001A27B8" w:rsidP="001A27B8">
      <w:r>
        <w:t xml:space="preserve">The FFS in this WID objective is which UEs would be allowed into the “NES cell”. Within the RAN2 WIs it seems that cell DTX/DRX may be the only potentially non-backward compatible technique. Note that Cell DTX/DRX does not necessarily need to bar legacy as the “Cell DTX/DRX” operation can be transparent to legacy as well. In any case, within the techniques studied by RAN2, barring may only be needed for cell DTX/DRX. </w:t>
      </w:r>
    </w:p>
    <w:p w14:paraId="365A7182" w14:textId="35908155" w:rsidR="001A27B8" w:rsidRPr="001A27B8" w:rsidRDefault="001A27B8" w:rsidP="001A27B8">
      <w:pPr>
        <w:rPr>
          <w:b/>
          <w:bCs/>
        </w:rPr>
      </w:pPr>
      <w:r w:rsidRPr="001A27B8">
        <w:rPr>
          <w:b/>
          <w:bCs/>
        </w:rPr>
        <w:lastRenderedPageBreak/>
        <w:t xml:space="preserve">Observation 1: Cell DTX/DRX is the only technique in RAN2 that may be non-legacy compatible in some deployments. </w:t>
      </w:r>
    </w:p>
    <w:p w14:paraId="71F350D4" w14:textId="563CCEEA" w:rsidR="001A27B8" w:rsidRDefault="001A27B8" w:rsidP="001A27B8">
      <w:r>
        <w:t>Given that the UE capabilities for cell DTX/DRX have not been developed yet</w:t>
      </w:r>
      <w:r w:rsidR="005A4CDE">
        <w:t xml:space="preserve"> and the proper granularity (per UE, per Band, per BC) is unclear</w:t>
      </w:r>
      <w:r>
        <w:t>, it is hard to decide what minimum set of capabilities the UE needs to support to qualify as a “NES capable UE”.</w:t>
      </w:r>
    </w:p>
    <w:p w14:paraId="7AD462AA" w14:textId="36858C58" w:rsidR="001A27B8" w:rsidRDefault="001A27B8" w:rsidP="001A27B8">
      <w:pPr>
        <w:rPr>
          <w:b/>
          <w:bCs/>
        </w:rPr>
      </w:pPr>
      <w:r w:rsidRPr="001A27B8">
        <w:rPr>
          <w:b/>
          <w:bCs/>
        </w:rPr>
        <w:t xml:space="preserve">Proposal 1: RAN2 to discuss the minimum capabilities the UE needs to support to be considered a “NES capable UE” when cell DTX/DRX related UE capabilities are developed. </w:t>
      </w:r>
    </w:p>
    <w:p w14:paraId="07D0A719" w14:textId="3F8606B0" w:rsidR="00CA432B" w:rsidRDefault="001A27B8" w:rsidP="001A27B8">
      <w:r>
        <w:t xml:space="preserve">It is worth noting </w:t>
      </w:r>
      <w:r w:rsidR="00CA432B">
        <w:t xml:space="preserve">that the paging in a limited area technique developed by RAN3 (and mentioned to RAN2 LS R3-232084) is also not compatible with legacy in our view, we reflect on that in our companion contribution. Legacy UEs assume that paging beams are identical, thus, a cell with non-identical paging beam may also want to exclude legacy UEs from camping. </w:t>
      </w:r>
    </w:p>
    <w:p w14:paraId="69B32944" w14:textId="287F96CD" w:rsidR="001A27B8" w:rsidRPr="00CA432B" w:rsidRDefault="00CA432B" w:rsidP="001A27B8">
      <w:pPr>
        <w:rPr>
          <w:b/>
          <w:bCs/>
        </w:rPr>
      </w:pPr>
      <w:r w:rsidRPr="00CA432B">
        <w:rPr>
          <w:b/>
          <w:bCs/>
        </w:rPr>
        <w:t xml:space="preserve">Observation 2: The paging in a limited area technique studied by RAN3 is also not compatible with legacy UEs.  </w:t>
      </w:r>
    </w:p>
    <w:p w14:paraId="440A0995" w14:textId="4A794D3C" w:rsidR="00CA432B" w:rsidRPr="00CA432B" w:rsidRDefault="00CA432B" w:rsidP="001A27B8">
      <w:pPr>
        <w:rPr>
          <w:b/>
          <w:bCs/>
        </w:rPr>
      </w:pPr>
      <w:r w:rsidRPr="00CA432B">
        <w:rPr>
          <w:b/>
          <w:bCs/>
        </w:rPr>
        <w:t xml:space="preserve">Proposal 2: RAN2 to discuss whether “NES capable UEs” </w:t>
      </w:r>
      <w:r>
        <w:rPr>
          <w:b/>
          <w:bCs/>
        </w:rPr>
        <w:t xml:space="preserve">should </w:t>
      </w:r>
      <w:r w:rsidRPr="00CA432B">
        <w:rPr>
          <w:b/>
          <w:bCs/>
        </w:rPr>
        <w:t>include the capability to decode non-identical paging beams</w:t>
      </w:r>
      <w:r>
        <w:rPr>
          <w:b/>
          <w:bCs/>
        </w:rPr>
        <w:t>/paging in a limited area.</w:t>
      </w:r>
      <w:r w:rsidRPr="00CA432B">
        <w:rPr>
          <w:b/>
          <w:bCs/>
        </w:rPr>
        <w:t xml:space="preserve"> </w:t>
      </w:r>
    </w:p>
    <w:p w14:paraId="2FC7307C" w14:textId="2150590A" w:rsidR="00653637" w:rsidRDefault="00653637" w:rsidP="00AB2A02">
      <w:pPr>
        <w:pStyle w:val="Heading1"/>
        <w:ind w:left="0" w:firstLine="0"/>
      </w:pPr>
      <w:r>
        <w:t>Conclusion</w:t>
      </w:r>
    </w:p>
    <w:p w14:paraId="228D8AA9" w14:textId="77777777" w:rsidR="009F6C25" w:rsidRPr="001A27B8" w:rsidRDefault="009F6C25" w:rsidP="009F6C25">
      <w:pPr>
        <w:rPr>
          <w:b/>
          <w:bCs/>
        </w:rPr>
      </w:pPr>
      <w:r w:rsidRPr="001A27B8">
        <w:rPr>
          <w:b/>
          <w:bCs/>
        </w:rPr>
        <w:t xml:space="preserve">Observation 1: Cell DTX/DRX is the only technique in RAN2 that may be non-legacy compatible in some deployments. </w:t>
      </w:r>
    </w:p>
    <w:p w14:paraId="2B0D311D" w14:textId="77777777" w:rsidR="009F6C25" w:rsidRDefault="009F6C25" w:rsidP="009F6C25">
      <w:pPr>
        <w:rPr>
          <w:b/>
          <w:bCs/>
        </w:rPr>
      </w:pPr>
      <w:r w:rsidRPr="001A27B8">
        <w:rPr>
          <w:b/>
          <w:bCs/>
        </w:rPr>
        <w:t xml:space="preserve">Proposal 1: RAN2 to discuss the minimum capabilities the UE needs to support to be considered a “NES capable UE” when cell DTX/DRX related UE capabilities are developed. </w:t>
      </w:r>
    </w:p>
    <w:p w14:paraId="3421F675" w14:textId="77777777" w:rsidR="009F6C25" w:rsidRPr="00CA432B" w:rsidRDefault="009F6C25" w:rsidP="009F6C25">
      <w:pPr>
        <w:rPr>
          <w:b/>
          <w:bCs/>
        </w:rPr>
      </w:pPr>
      <w:r w:rsidRPr="00CA432B">
        <w:rPr>
          <w:b/>
          <w:bCs/>
        </w:rPr>
        <w:t xml:space="preserve">Observation 2: The paging in a limited area technique studied by RAN3 is also not compatible with legacy UEs.  </w:t>
      </w:r>
    </w:p>
    <w:p w14:paraId="15F8C6F1" w14:textId="77777777" w:rsidR="009F6C25" w:rsidRPr="00CA432B" w:rsidRDefault="009F6C25" w:rsidP="009F6C25">
      <w:pPr>
        <w:rPr>
          <w:b/>
          <w:bCs/>
        </w:rPr>
      </w:pPr>
      <w:r w:rsidRPr="00CA432B">
        <w:rPr>
          <w:b/>
          <w:bCs/>
        </w:rPr>
        <w:t xml:space="preserve">Proposal 2: RAN2 to discuss whether “NES capable UEs” </w:t>
      </w:r>
      <w:r>
        <w:rPr>
          <w:b/>
          <w:bCs/>
        </w:rPr>
        <w:t xml:space="preserve">should </w:t>
      </w:r>
      <w:r w:rsidRPr="00CA432B">
        <w:rPr>
          <w:b/>
          <w:bCs/>
        </w:rPr>
        <w:t>include the capability to decode non-identical paging beams</w:t>
      </w:r>
      <w:r>
        <w:rPr>
          <w:b/>
          <w:bCs/>
        </w:rPr>
        <w:t>/paging in a limited area.</w:t>
      </w:r>
      <w:r w:rsidRPr="00CA432B">
        <w:rPr>
          <w:b/>
          <w:bCs/>
        </w:rPr>
        <w:t xml:space="preserve">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6C6964A3" w14:textId="593862D5" w:rsidR="00C304D7" w:rsidRDefault="00C330E2" w:rsidP="004F4F1D">
      <w:pPr>
        <w:pStyle w:val="References"/>
        <w:numPr>
          <w:ilvl w:val="0"/>
          <w:numId w:val="30"/>
        </w:numPr>
        <w:tabs>
          <w:tab w:val="clear" w:pos="567"/>
        </w:tabs>
        <w:autoSpaceDE/>
        <w:autoSpaceDN/>
        <w:snapToGrid/>
        <w:spacing w:after="120"/>
      </w:pPr>
      <w:bookmarkStart w:id="0" w:name="_Ref114823375"/>
      <w:bookmarkStart w:id="1" w:name="_Ref118379691"/>
      <w:r w:rsidRPr="00652A44">
        <w:t>RP-223540</w:t>
      </w:r>
      <w:r>
        <w:t xml:space="preserve">, New WID: </w:t>
      </w:r>
      <w:r w:rsidRPr="00EC157F">
        <w:t>Network energy saving</w:t>
      </w:r>
      <w:r>
        <w:t>s for NR, December 2022</w:t>
      </w:r>
      <w:bookmarkEnd w:id="0"/>
      <w:r>
        <w:t>.</w:t>
      </w:r>
      <w:bookmarkEnd w:id="1"/>
    </w:p>
    <w:p w14:paraId="0C27F644" w14:textId="77777777" w:rsidR="00374FA0" w:rsidRPr="00320A6B" w:rsidRDefault="00374FA0" w:rsidP="00F45BF8">
      <w:pPr>
        <w:overflowPunct w:val="0"/>
        <w:autoSpaceDE w:val="0"/>
        <w:autoSpaceDN w:val="0"/>
        <w:adjustRightInd w:val="0"/>
        <w:textAlignment w:val="baseline"/>
      </w:pPr>
    </w:p>
    <w:sectPr w:rsidR="00374FA0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CF827" w14:textId="77777777" w:rsidR="004F2C93" w:rsidRDefault="004F2C93">
      <w:r>
        <w:separator/>
      </w:r>
    </w:p>
  </w:endnote>
  <w:endnote w:type="continuationSeparator" w:id="0">
    <w:p w14:paraId="7B7174F5" w14:textId="77777777" w:rsidR="004F2C93" w:rsidRDefault="004F2C93">
      <w:r>
        <w:continuationSeparator/>
      </w:r>
    </w:p>
  </w:endnote>
  <w:endnote w:type="continuationNotice" w:id="1">
    <w:p w14:paraId="186AED8D" w14:textId="77777777" w:rsidR="004F2C93" w:rsidRDefault="004F2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Neue">
    <w:altName w:val="Arial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50411" w14:textId="77777777" w:rsidR="004F2C93" w:rsidRDefault="004F2C93">
      <w:r>
        <w:separator/>
      </w:r>
    </w:p>
  </w:footnote>
  <w:footnote w:type="continuationSeparator" w:id="0">
    <w:p w14:paraId="318F4E54" w14:textId="77777777" w:rsidR="004F2C93" w:rsidRDefault="004F2C93">
      <w:r>
        <w:continuationSeparator/>
      </w:r>
    </w:p>
  </w:footnote>
  <w:footnote w:type="continuationNotice" w:id="1">
    <w:p w14:paraId="1DE7F2B6" w14:textId="77777777" w:rsidR="004F2C93" w:rsidRDefault="004F2C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2D62A6"/>
    <w:multiLevelType w:val="hybridMultilevel"/>
    <w:tmpl w:val="F6F6D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55CC2"/>
    <w:multiLevelType w:val="hybridMultilevel"/>
    <w:tmpl w:val="9AE265E8"/>
    <w:lvl w:ilvl="0" w:tplc="09E88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B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AF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ACB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2C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926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66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3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064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B423EF"/>
    <w:multiLevelType w:val="hybridMultilevel"/>
    <w:tmpl w:val="3A8EDD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6" w15:restartNumberingAfterBreak="0">
    <w:nsid w:val="105535B2"/>
    <w:multiLevelType w:val="hybridMultilevel"/>
    <w:tmpl w:val="865CD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D1FA1"/>
    <w:multiLevelType w:val="hybridMultilevel"/>
    <w:tmpl w:val="F60E3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C49EC"/>
    <w:multiLevelType w:val="hybridMultilevel"/>
    <w:tmpl w:val="55F03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F0C56"/>
    <w:multiLevelType w:val="hybridMultilevel"/>
    <w:tmpl w:val="66C4F7F8"/>
    <w:lvl w:ilvl="0" w:tplc="1F60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15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37AC0"/>
    <w:multiLevelType w:val="hybridMultilevel"/>
    <w:tmpl w:val="19E4B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452A4E"/>
    <w:multiLevelType w:val="hybridMultilevel"/>
    <w:tmpl w:val="6F06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430F4"/>
    <w:multiLevelType w:val="hybridMultilevel"/>
    <w:tmpl w:val="25BCE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B3B6BD6"/>
    <w:multiLevelType w:val="hybridMultilevel"/>
    <w:tmpl w:val="7E0AE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C34F6"/>
    <w:multiLevelType w:val="hybridMultilevel"/>
    <w:tmpl w:val="FA42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835B7"/>
    <w:multiLevelType w:val="multilevel"/>
    <w:tmpl w:val="C76AA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8A1BE0"/>
    <w:multiLevelType w:val="hybridMultilevel"/>
    <w:tmpl w:val="14822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E1A04"/>
    <w:multiLevelType w:val="hybridMultilevel"/>
    <w:tmpl w:val="75B64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F16937"/>
    <w:multiLevelType w:val="hybridMultilevel"/>
    <w:tmpl w:val="AB14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56A1D"/>
    <w:multiLevelType w:val="hybridMultilevel"/>
    <w:tmpl w:val="865E347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2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2560E"/>
    <w:multiLevelType w:val="hybridMultilevel"/>
    <w:tmpl w:val="398AB6F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0" w15:restartNumberingAfterBreak="0">
    <w:nsid w:val="6EB5555F"/>
    <w:multiLevelType w:val="multilevel"/>
    <w:tmpl w:val="D902D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557F9"/>
    <w:multiLevelType w:val="hybridMultilevel"/>
    <w:tmpl w:val="4CC24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EF002B6"/>
    <w:multiLevelType w:val="hybridMultilevel"/>
    <w:tmpl w:val="547ED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748016">
    <w:abstractNumId w:val="18"/>
  </w:num>
  <w:num w:numId="2" w16cid:durableId="978150250">
    <w:abstractNumId w:val="41"/>
  </w:num>
  <w:num w:numId="3" w16cid:durableId="1101799896">
    <w:abstractNumId w:val="26"/>
  </w:num>
  <w:num w:numId="4" w16cid:durableId="669144336">
    <w:abstractNumId w:val="37"/>
  </w:num>
  <w:num w:numId="5" w16cid:durableId="41370999">
    <w:abstractNumId w:val="39"/>
  </w:num>
  <w:num w:numId="6" w16cid:durableId="37559467">
    <w:abstractNumId w:val="7"/>
  </w:num>
  <w:num w:numId="7" w16cid:durableId="1189760312">
    <w:abstractNumId w:val="16"/>
  </w:num>
  <w:num w:numId="8" w16cid:durableId="1515920766">
    <w:abstractNumId w:val="12"/>
  </w:num>
  <w:num w:numId="9" w16cid:durableId="1336959860">
    <w:abstractNumId w:val="15"/>
  </w:num>
  <w:num w:numId="10" w16cid:durableId="2098669785">
    <w:abstractNumId w:val="23"/>
  </w:num>
  <w:num w:numId="11" w16cid:durableId="1157645572">
    <w:abstractNumId w:val="13"/>
  </w:num>
  <w:num w:numId="12" w16cid:durableId="11784282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1951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452195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6926521">
    <w:abstractNumId w:val="35"/>
  </w:num>
  <w:num w:numId="16" w16cid:durableId="436368670">
    <w:abstractNumId w:val="10"/>
  </w:num>
  <w:num w:numId="17" w16cid:durableId="104693123">
    <w:abstractNumId w:val="32"/>
  </w:num>
  <w:num w:numId="18" w16cid:durableId="953442368">
    <w:abstractNumId w:val="38"/>
  </w:num>
  <w:num w:numId="19" w16cid:durableId="1130973594">
    <w:abstractNumId w:val="1"/>
  </w:num>
  <w:num w:numId="20" w16cid:durableId="1303852571">
    <w:abstractNumId w:val="30"/>
  </w:num>
  <w:num w:numId="21" w16cid:durableId="350641986">
    <w:abstractNumId w:val="19"/>
  </w:num>
  <w:num w:numId="22" w16cid:durableId="1728606450">
    <w:abstractNumId w:val="43"/>
  </w:num>
  <w:num w:numId="23" w16cid:durableId="59838063">
    <w:abstractNumId w:val="33"/>
  </w:num>
  <w:num w:numId="24" w16cid:durableId="959457310">
    <w:abstractNumId w:val="28"/>
  </w:num>
  <w:num w:numId="25" w16cid:durableId="1562868453">
    <w:abstractNumId w:val="44"/>
  </w:num>
  <w:num w:numId="26" w16cid:durableId="210312631">
    <w:abstractNumId w:val="4"/>
  </w:num>
  <w:num w:numId="27" w16cid:durableId="381756009">
    <w:abstractNumId w:val="6"/>
  </w:num>
  <w:num w:numId="28" w16cid:durableId="914625473">
    <w:abstractNumId w:val="40"/>
  </w:num>
  <w:num w:numId="29" w16cid:durableId="1476143458">
    <w:abstractNumId w:val="24"/>
  </w:num>
  <w:num w:numId="30" w16cid:durableId="102117794">
    <w:abstractNumId w:val="0"/>
  </w:num>
  <w:num w:numId="31" w16cid:durableId="1376201238">
    <w:abstractNumId w:val="21"/>
  </w:num>
  <w:num w:numId="32" w16cid:durableId="574903124">
    <w:abstractNumId w:val="22"/>
  </w:num>
  <w:num w:numId="33" w16cid:durableId="30418702">
    <w:abstractNumId w:val="2"/>
  </w:num>
  <w:num w:numId="34" w16cid:durableId="541485029">
    <w:abstractNumId w:val="8"/>
  </w:num>
  <w:num w:numId="35" w16cid:durableId="1731802751">
    <w:abstractNumId w:val="31"/>
  </w:num>
  <w:num w:numId="36" w16cid:durableId="720831764">
    <w:abstractNumId w:val="17"/>
  </w:num>
  <w:num w:numId="37" w16cid:durableId="1228494670">
    <w:abstractNumId w:val="9"/>
  </w:num>
  <w:num w:numId="38" w16cid:durableId="1092359933">
    <w:abstractNumId w:val="20"/>
  </w:num>
  <w:num w:numId="39" w16cid:durableId="625619195">
    <w:abstractNumId w:val="3"/>
  </w:num>
  <w:num w:numId="40" w16cid:durableId="1035500253">
    <w:abstractNumId w:val="25"/>
  </w:num>
  <w:num w:numId="41" w16cid:durableId="64961412">
    <w:abstractNumId w:val="42"/>
  </w:num>
  <w:num w:numId="42" w16cid:durableId="156770961">
    <w:abstractNumId w:val="29"/>
  </w:num>
  <w:num w:numId="43" w16cid:durableId="1043865284">
    <w:abstractNumId w:val="34"/>
  </w:num>
  <w:num w:numId="44" w16cid:durableId="1523588396">
    <w:abstractNumId w:val="27"/>
  </w:num>
  <w:num w:numId="45" w16cid:durableId="92487502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120D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EBD"/>
    <w:rsid w:val="00006EEB"/>
    <w:rsid w:val="00007E79"/>
    <w:rsid w:val="00010161"/>
    <w:rsid w:val="00010CB7"/>
    <w:rsid w:val="00011510"/>
    <w:rsid w:val="00012887"/>
    <w:rsid w:val="00012C6B"/>
    <w:rsid w:val="00012EF0"/>
    <w:rsid w:val="00013C23"/>
    <w:rsid w:val="000147A7"/>
    <w:rsid w:val="000152D3"/>
    <w:rsid w:val="000159D1"/>
    <w:rsid w:val="0001796A"/>
    <w:rsid w:val="00017AAB"/>
    <w:rsid w:val="00017F39"/>
    <w:rsid w:val="00020686"/>
    <w:rsid w:val="000221E5"/>
    <w:rsid w:val="00022224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108"/>
    <w:rsid w:val="0004341F"/>
    <w:rsid w:val="0004395F"/>
    <w:rsid w:val="00044ED2"/>
    <w:rsid w:val="000453B4"/>
    <w:rsid w:val="00045625"/>
    <w:rsid w:val="00046248"/>
    <w:rsid w:val="0004707F"/>
    <w:rsid w:val="00047C90"/>
    <w:rsid w:val="00050591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748E"/>
    <w:rsid w:val="00070F64"/>
    <w:rsid w:val="00071167"/>
    <w:rsid w:val="000716A1"/>
    <w:rsid w:val="000725B6"/>
    <w:rsid w:val="000732E0"/>
    <w:rsid w:val="000736DA"/>
    <w:rsid w:val="00073DC4"/>
    <w:rsid w:val="00073EB1"/>
    <w:rsid w:val="00074261"/>
    <w:rsid w:val="0007440D"/>
    <w:rsid w:val="00074DA0"/>
    <w:rsid w:val="000753C3"/>
    <w:rsid w:val="000772B8"/>
    <w:rsid w:val="0007762E"/>
    <w:rsid w:val="00077C88"/>
    <w:rsid w:val="00077D9D"/>
    <w:rsid w:val="0008026D"/>
    <w:rsid w:val="00080512"/>
    <w:rsid w:val="00080EEB"/>
    <w:rsid w:val="000812F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05A8"/>
    <w:rsid w:val="000926D3"/>
    <w:rsid w:val="00092753"/>
    <w:rsid w:val="00093164"/>
    <w:rsid w:val="000931A1"/>
    <w:rsid w:val="000932EC"/>
    <w:rsid w:val="0009381E"/>
    <w:rsid w:val="0009463F"/>
    <w:rsid w:val="00096258"/>
    <w:rsid w:val="00096FFA"/>
    <w:rsid w:val="0009788E"/>
    <w:rsid w:val="000A050C"/>
    <w:rsid w:val="000A0DCE"/>
    <w:rsid w:val="000A1A2A"/>
    <w:rsid w:val="000A1A4E"/>
    <w:rsid w:val="000A2906"/>
    <w:rsid w:val="000A3D7E"/>
    <w:rsid w:val="000A3F9B"/>
    <w:rsid w:val="000A469A"/>
    <w:rsid w:val="000A4756"/>
    <w:rsid w:val="000A5AD5"/>
    <w:rsid w:val="000B0C46"/>
    <w:rsid w:val="000B19D0"/>
    <w:rsid w:val="000B19E9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D74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3F06"/>
    <w:rsid w:val="000D58AB"/>
    <w:rsid w:val="000D6AA7"/>
    <w:rsid w:val="000D6B39"/>
    <w:rsid w:val="000D6FEF"/>
    <w:rsid w:val="000D7C3D"/>
    <w:rsid w:val="000E2162"/>
    <w:rsid w:val="000E427B"/>
    <w:rsid w:val="000E49BE"/>
    <w:rsid w:val="000E5617"/>
    <w:rsid w:val="000E6697"/>
    <w:rsid w:val="000F03B7"/>
    <w:rsid w:val="000F1B7E"/>
    <w:rsid w:val="000F25B1"/>
    <w:rsid w:val="000F2F84"/>
    <w:rsid w:val="000F342D"/>
    <w:rsid w:val="000F531C"/>
    <w:rsid w:val="000F5AA4"/>
    <w:rsid w:val="000F5AB4"/>
    <w:rsid w:val="000F5DDE"/>
    <w:rsid w:val="000F6E81"/>
    <w:rsid w:val="00101232"/>
    <w:rsid w:val="00101BA1"/>
    <w:rsid w:val="00101E78"/>
    <w:rsid w:val="00102287"/>
    <w:rsid w:val="00102DAD"/>
    <w:rsid w:val="0010320B"/>
    <w:rsid w:val="0010395D"/>
    <w:rsid w:val="00103F08"/>
    <w:rsid w:val="00104080"/>
    <w:rsid w:val="00104704"/>
    <w:rsid w:val="001047D9"/>
    <w:rsid w:val="00106455"/>
    <w:rsid w:val="00106F4D"/>
    <w:rsid w:val="00107EE0"/>
    <w:rsid w:val="00107EE9"/>
    <w:rsid w:val="0011069B"/>
    <w:rsid w:val="001109E5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5B3C"/>
    <w:rsid w:val="00116DE8"/>
    <w:rsid w:val="0012036F"/>
    <w:rsid w:val="00120844"/>
    <w:rsid w:val="00120C85"/>
    <w:rsid w:val="00121FB7"/>
    <w:rsid w:val="0012241E"/>
    <w:rsid w:val="001224F1"/>
    <w:rsid w:val="00122700"/>
    <w:rsid w:val="00123A2A"/>
    <w:rsid w:val="00123DB1"/>
    <w:rsid w:val="001241A8"/>
    <w:rsid w:val="00124B3D"/>
    <w:rsid w:val="001254EE"/>
    <w:rsid w:val="00126209"/>
    <w:rsid w:val="00126D29"/>
    <w:rsid w:val="00130477"/>
    <w:rsid w:val="00130949"/>
    <w:rsid w:val="00131318"/>
    <w:rsid w:val="00131495"/>
    <w:rsid w:val="001320DB"/>
    <w:rsid w:val="00134105"/>
    <w:rsid w:val="00134F91"/>
    <w:rsid w:val="00135C51"/>
    <w:rsid w:val="00135EC2"/>
    <w:rsid w:val="00136CFF"/>
    <w:rsid w:val="00137558"/>
    <w:rsid w:val="00137B44"/>
    <w:rsid w:val="00140C86"/>
    <w:rsid w:val="00141242"/>
    <w:rsid w:val="001437F9"/>
    <w:rsid w:val="00144374"/>
    <w:rsid w:val="0014488C"/>
    <w:rsid w:val="00145075"/>
    <w:rsid w:val="00146FB1"/>
    <w:rsid w:val="0014714F"/>
    <w:rsid w:val="0014751F"/>
    <w:rsid w:val="001478C3"/>
    <w:rsid w:val="00147B8F"/>
    <w:rsid w:val="0015058A"/>
    <w:rsid w:val="00150D4C"/>
    <w:rsid w:val="00151063"/>
    <w:rsid w:val="00151961"/>
    <w:rsid w:val="00152357"/>
    <w:rsid w:val="0015367F"/>
    <w:rsid w:val="00153B24"/>
    <w:rsid w:val="00154849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7246"/>
    <w:rsid w:val="00167A87"/>
    <w:rsid w:val="00167C99"/>
    <w:rsid w:val="001711B4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826"/>
    <w:rsid w:val="001779C9"/>
    <w:rsid w:val="00181A75"/>
    <w:rsid w:val="001822E5"/>
    <w:rsid w:val="00182B0E"/>
    <w:rsid w:val="00182DE1"/>
    <w:rsid w:val="00183165"/>
    <w:rsid w:val="001833C6"/>
    <w:rsid w:val="00183558"/>
    <w:rsid w:val="00183953"/>
    <w:rsid w:val="00184DE1"/>
    <w:rsid w:val="00186DE6"/>
    <w:rsid w:val="00190C58"/>
    <w:rsid w:val="001914AA"/>
    <w:rsid w:val="0019338F"/>
    <w:rsid w:val="00194CC5"/>
    <w:rsid w:val="00194CD0"/>
    <w:rsid w:val="00194F4F"/>
    <w:rsid w:val="00195511"/>
    <w:rsid w:val="00195C35"/>
    <w:rsid w:val="00196C23"/>
    <w:rsid w:val="0019788E"/>
    <w:rsid w:val="001A16DE"/>
    <w:rsid w:val="001A275B"/>
    <w:rsid w:val="001A27B8"/>
    <w:rsid w:val="001A2B4C"/>
    <w:rsid w:val="001A3490"/>
    <w:rsid w:val="001A3C54"/>
    <w:rsid w:val="001A43E1"/>
    <w:rsid w:val="001A6D8E"/>
    <w:rsid w:val="001A7342"/>
    <w:rsid w:val="001B15EF"/>
    <w:rsid w:val="001B1ED2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6C51"/>
    <w:rsid w:val="001B720E"/>
    <w:rsid w:val="001C00F6"/>
    <w:rsid w:val="001C01CB"/>
    <w:rsid w:val="001C0CD7"/>
    <w:rsid w:val="001C28B2"/>
    <w:rsid w:val="001C2B2E"/>
    <w:rsid w:val="001C3EC7"/>
    <w:rsid w:val="001C4485"/>
    <w:rsid w:val="001C595C"/>
    <w:rsid w:val="001C61CF"/>
    <w:rsid w:val="001C6D73"/>
    <w:rsid w:val="001D0AEF"/>
    <w:rsid w:val="001D155C"/>
    <w:rsid w:val="001D1AA3"/>
    <w:rsid w:val="001D379F"/>
    <w:rsid w:val="001D3A7D"/>
    <w:rsid w:val="001D4FB0"/>
    <w:rsid w:val="001D599B"/>
    <w:rsid w:val="001D5A95"/>
    <w:rsid w:val="001D6CF3"/>
    <w:rsid w:val="001D7122"/>
    <w:rsid w:val="001D7AEB"/>
    <w:rsid w:val="001E0B2A"/>
    <w:rsid w:val="001E1352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EF7"/>
    <w:rsid w:val="001F5C44"/>
    <w:rsid w:val="001F5CC4"/>
    <w:rsid w:val="001F632B"/>
    <w:rsid w:val="001F76C1"/>
    <w:rsid w:val="001F7831"/>
    <w:rsid w:val="002008C2"/>
    <w:rsid w:val="0020111A"/>
    <w:rsid w:val="0020167C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BD0"/>
    <w:rsid w:val="00206DB4"/>
    <w:rsid w:val="00206ED3"/>
    <w:rsid w:val="00207079"/>
    <w:rsid w:val="00210377"/>
    <w:rsid w:val="00211E37"/>
    <w:rsid w:val="0021353E"/>
    <w:rsid w:val="002135CA"/>
    <w:rsid w:val="002138DD"/>
    <w:rsid w:val="00214E95"/>
    <w:rsid w:val="00215A44"/>
    <w:rsid w:val="00215C7D"/>
    <w:rsid w:val="00216471"/>
    <w:rsid w:val="00216FA7"/>
    <w:rsid w:val="002201C1"/>
    <w:rsid w:val="002218AC"/>
    <w:rsid w:val="00221DC7"/>
    <w:rsid w:val="00221E06"/>
    <w:rsid w:val="00221F6C"/>
    <w:rsid w:val="00222A73"/>
    <w:rsid w:val="002236E3"/>
    <w:rsid w:val="00223AD3"/>
    <w:rsid w:val="00224198"/>
    <w:rsid w:val="002244A9"/>
    <w:rsid w:val="00224967"/>
    <w:rsid w:val="00225498"/>
    <w:rsid w:val="0022589F"/>
    <w:rsid w:val="0022606D"/>
    <w:rsid w:val="00226347"/>
    <w:rsid w:val="00233196"/>
    <w:rsid w:val="00233A4C"/>
    <w:rsid w:val="00234609"/>
    <w:rsid w:val="00234B2F"/>
    <w:rsid w:val="00235144"/>
    <w:rsid w:val="00236258"/>
    <w:rsid w:val="00237759"/>
    <w:rsid w:val="00241144"/>
    <w:rsid w:val="00242296"/>
    <w:rsid w:val="002429A9"/>
    <w:rsid w:val="002429E1"/>
    <w:rsid w:val="00242D19"/>
    <w:rsid w:val="00243001"/>
    <w:rsid w:val="00243CC8"/>
    <w:rsid w:val="0024485F"/>
    <w:rsid w:val="00245A3B"/>
    <w:rsid w:val="00245B7D"/>
    <w:rsid w:val="002470DA"/>
    <w:rsid w:val="00247F47"/>
    <w:rsid w:val="00250367"/>
    <w:rsid w:val="00250812"/>
    <w:rsid w:val="00250B04"/>
    <w:rsid w:val="00250E5D"/>
    <w:rsid w:val="002524D2"/>
    <w:rsid w:val="00253640"/>
    <w:rsid w:val="00253EB4"/>
    <w:rsid w:val="0025406F"/>
    <w:rsid w:val="002541AB"/>
    <w:rsid w:val="00254A27"/>
    <w:rsid w:val="00256B66"/>
    <w:rsid w:val="00256C2F"/>
    <w:rsid w:val="00257A49"/>
    <w:rsid w:val="002608E8"/>
    <w:rsid w:val="00260AE7"/>
    <w:rsid w:val="00261860"/>
    <w:rsid w:val="00262113"/>
    <w:rsid w:val="00262A9D"/>
    <w:rsid w:val="00262CB8"/>
    <w:rsid w:val="00262CDC"/>
    <w:rsid w:val="00262EDD"/>
    <w:rsid w:val="00264C7F"/>
    <w:rsid w:val="00265EB4"/>
    <w:rsid w:val="0026614D"/>
    <w:rsid w:val="0027053F"/>
    <w:rsid w:val="00270700"/>
    <w:rsid w:val="00270F19"/>
    <w:rsid w:val="0027112D"/>
    <w:rsid w:val="002711A3"/>
    <w:rsid w:val="00271BFC"/>
    <w:rsid w:val="00271E30"/>
    <w:rsid w:val="00271E96"/>
    <w:rsid w:val="00272C79"/>
    <w:rsid w:val="00273961"/>
    <w:rsid w:val="002740F0"/>
    <w:rsid w:val="00274432"/>
    <w:rsid w:val="0027479D"/>
    <w:rsid w:val="002747EC"/>
    <w:rsid w:val="00274E85"/>
    <w:rsid w:val="0027537D"/>
    <w:rsid w:val="00275A13"/>
    <w:rsid w:val="0027640C"/>
    <w:rsid w:val="002766E6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8C3"/>
    <w:rsid w:val="00282F1E"/>
    <w:rsid w:val="00283120"/>
    <w:rsid w:val="00284439"/>
    <w:rsid w:val="00284471"/>
    <w:rsid w:val="002855BF"/>
    <w:rsid w:val="00286538"/>
    <w:rsid w:val="0028779E"/>
    <w:rsid w:val="002879DE"/>
    <w:rsid w:val="00290C39"/>
    <w:rsid w:val="00290E65"/>
    <w:rsid w:val="00290FC1"/>
    <w:rsid w:val="00293031"/>
    <w:rsid w:val="00295046"/>
    <w:rsid w:val="002956AA"/>
    <w:rsid w:val="002966A8"/>
    <w:rsid w:val="0029794B"/>
    <w:rsid w:val="002A00A9"/>
    <w:rsid w:val="002A09FF"/>
    <w:rsid w:val="002A0C04"/>
    <w:rsid w:val="002A1D1A"/>
    <w:rsid w:val="002A28C4"/>
    <w:rsid w:val="002A4338"/>
    <w:rsid w:val="002A4AD1"/>
    <w:rsid w:val="002A4F3D"/>
    <w:rsid w:val="002A58E7"/>
    <w:rsid w:val="002A5FEE"/>
    <w:rsid w:val="002A6E97"/>
    <w:rsid w:val="002A717B"/>
    <w:rsid w:val="002A778D"/>
    <w:rsid w:val="002B13F4"/>
    <w:rsid w:val="002B17AD"/>
    <w:rsid w:val="002B1CCD"/>
    <w:rsid w:val="002B1D9F"/>
    <w:rsid w:val="002B2CFA"/>
    <w:rsid w:val="002B4AC3"/>
    <w:rsid w:val="002B69DE"/>
    <w:rsid w:val="002B6EAF"/>
    <w:rsid w:val="002B7133"/>
    <w:rsid w:val="002C0C03"/>
    <w:rsid w:val="002C0FC3"/>
    <w:rsid w:val="002C2193"/>
    <w:rsid w:val="002C27ED"/>
    <w:rsid w:val="002C3919"/>
    <w:rsid w:val="002C4170"/>
    <w:rsid w:val="002C5547"/>
    <w:rsid w:val="002C6EDD"/>
    <w:rsid w:val="002C708A"/>
    <w:rsid w:val="002C7D19"/>
    <w:rsid w:val="002D0F7A"/>
    <w:rsid w:val="002D10D9"/>
    <w:rsid w:val="002D2320"/>
    <w:rsid w:val="002D2AB9"/>
    <w:rsid w:val="002D325D"/>
    <w:rsid w:val="002D4340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43B7"/>
    <w:rsid w:val="002E61FD"/>
    <w:rsid w:val="002E755A"/>
    <w:rsid w:val="002E7B35"/>
    <w:rsid w:val="002F0D22"/>
    <w:rsid w:val="002F1ED3"/>
    <w:rsid w:val="002F229B"/>
    <w:rsid w:val="002F267E"/>
    <w:rsid w:val="002F3B8A"/>
    <w:rsid w:val="002F3C58"/>
    <w:rsid w:val="002F4F7F"/>
    <w:rsid w:val="002F61D6"/>
    <w:rsid w:val="002F6B8C"/>
    <w:rsid w:val="002F6BC2"/>
    <w:rsid w:val="0030002C"/>
    <w:rsid w:val="003007BF"/>
    <w:rsid w:val="0030106E"/>
    <w:rsid w:val="00301285"/>
    <w:rsid w:val="00301DE5"/>
    <w:rsid w:val="0030249C"/>
    <w:rsid w:val="00302700"/>
    <w:rsid w:val="00304006"/>
    <w:rsid w:val="00304D43"/>
    <w:rsid w:val="0030569A"/>
    <w:rsid w:val="00305ECA"/>
    <w:rsid w:val="00306271"/>
    <w:rsid w:val="003063D2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2D89"/>
    <w:rsid w:val="00322DA2"/>
    <w:rsid w:val="003244E7"/>
    <w:rsid w:val="00326069"/>
    <w:rsid w:val="00326242"/>
    <w:rsid w:val="00326343"/>
    <w:rsid w:val="00327901"/>
    <w:rsid w:val="0033048B"/>
    <w:rsid w:val="003309E6"/>
    <w:rsid w:val="00331675"/>
    <w:rsid w:val="00331D99"/>
    <w:rsid w:val="0033250E"/>
    <w:rsid w:val="00335983"/>
    <w:rsid w:val="00335B52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2DFB"/>
    <w:rsid w:val="00343033"/>
    <w:rsid w:val="00343C86"/>
    <w:rsid w:val="00344236"/>
    <w:rsid w:val="00344710"/>
    <w:rsid w:val="00344969"/>
    <w:rsid w:val="00344C13"/>
    <w:rsid w:val="003452AB"/>
    <w:rsid w:val="003455CC"/>
    <w:rsid w:val="00346B5D"/>
    <w:rsid w:val="00346D47"/>
    <w:rsid w:val="00347001"/>
    <w:rsid w:val="00350995"/>
    <w:rsid w:val="00352B45"/>
    <w:rsid w:val="00352F51"/>
    <w:rsid w:val="0035302C"/>
    <w:rsid w:val="003536D9"/>
    <w:rsid w:val="00353EFF"/>
    <w:rsid w:val="003543AB"/>
    <w:rsid w:val="0035462D"/>
    <w:rsid w:val="00354E1B"/>
    <w:rsid w:val="00355A19"/>
    <w:rsid w:val="00356CA4"/>
    <w:rsid w:val="003576F8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2EC4"/>
    <w:rsid w:val="00363AD4"/>
    <w:rsid w:val="00363C88"/>
    <w:rsid w:val="00364DE3"/>
    <w:rsid w:val="003652D3"/>
    <w:rsid w:val="00365B1E"/>
    <w:rsid w:val="00365F68"/>
    <w:rsid w:val="00366094"/>
    <w:rsid w:val="003664F7"/>
    <w:rsid w:val="00366F41"/>
    <w:rsid w:val="0036720B"/>
    <w:rsid w:val="003673FE"/>
    <w:rsid w:val="003713B5"/>
    <w:rsid w:val="00371744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0FA8"/>
    <w:rsid w:val="0038168C"/>
    <w:rsid w:val="003816C5"/>
    <w:rsid w:val="00381FB6"/>
    <w:rsid w:val="0038218E"/>
    <w:rsid w:val="00382734"/>
    <w:rsid w:val="00382A17"/>
    <w:rsid w:val="00382AC9"/>
    <w:rsid w:val="00382B15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2358"/>
    <w:rsid w:val="003B343E"/>
    <w:rsid w:val="003B3B2C"/>
    <w:rsid w:val="003B3DFA"/>
    <w:rsid w:val="003B40AD"/>
    <w:rsid w:val="003B4985"/>
    <w:rsid w:val="003B4FF9"/>
    <w:rsid w:val="003B5BB7"/>
    <w:rsid w:val="003B6713"/>
    <w:rsid w:val="003B67E5"/>
    <w:rsid w:val="003B7AD1"/>
    <w:rsid w:val="003C0176"/>
    <w:rsid w:val="003C0E88"/>
    <w:rsid w:val="003C0FA8"/>
    <w:rsid w:val="003C1BCC"/>
    <w:rsid w:val="003C2271"/>
    <w:rsid w:val="003C23DF"/>
    <w:rsid w:val="003C2F85"/>
    <w:rsid w:val="003C48BC"/>
    <w:rsid w:val="003C4E37"/>
    <w:rsid w:val="003C6194"/>
    <w:rsid w:val="003C66DE"/>
    <w:rsid w:val="003D0346"/>
    <w:rsid w:val="003D0659"/>
    <w:rsid w:val="003D0698"/>
    <w:rsid w:val="003D078D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425F"/>
    <w:rsid w:val="003D561D"/>
    <w:rsid w:val="003D6072"/>
    <w:rsid w:val="003D65DC"/>
    <w:rsid w:val="003D7042"/>
    <w:rsid w:val="003D7C68"/>
    <w:rsid w:val="003E0152"/>
    <w:rsid w:val="003E16BE"/>
    <w:rsid w:val="003E18CE"/>
    <w:rsid w:val="003E1F2D"/>
    <w:rsid w:val="003E47E8"/>
    <w:rsid w:val="003E4A6A"/>
    <w:rsid w:val="003E4DDA"/>
    <w:rsid w:val="003E588D"/>
    <w:rsid w:val="003E5929"/>
    <w:rsid w:val="003E5D2F"/>
    <w:rsid w:val="003E5DAD"/>
    <w:rsid w:val="003E601D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B77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4C70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3CA"/>
    <w:rsid w:val="004208FD"/>
    <w:rsid w:val="00420A76"/>
    <w:rsid w:val="00421A80"/>
    <w:rsid w:val="004223D5"/>
    <w:rsid w:val="00422461"/>
    <w:rsid w:val="004230B3"/>
    <w:rsid w:val="0042394C"/>
    <w:rsid w:val="00423B67"/>
    <w:rsid w:val="0042472B"/>
    <w:rsid w:val="004248F5"/>
    <w:rsid w:val="004269D0"/>
    <w:rsid w:val="004275A9"/>
    <w:rsid w:val="004301C1"/>
    <w:rsid w:val="0043027D"/>
    <w:rsid w:val="0043056E"/>
    <w:rsid w:val="00430D92"/>
    <w:rsid w:val="004316D5"/>
    <w:rsid w:val="00431B58"/>
    <w:rsid w:val="00431CED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D6F"/>
    <w:rsid w:val="00454460"/>
    <w:rsid w:val="00454656"/>
    <w:rsid w:val="00454732"/>
    <w:rsid w:val="00456872"/>
    <w:rsid w:val="00456B3D"/>
    <w:rsid w:val="004570B8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27A0"/>
    <w:rsid w:val="0047331C"/>
    <w:rsid w:val="00474C33"/>
    <w:rsid w:val="0047536C"/>
    <w:rsid w:val="0047572B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3CB5"/>
    <w:rsid w:val="00485177"/>
    <w:rsid w:val="00485492"/>
    <w:rsid w:val="00485BDB"/>
    <w:rsid w:val="004864C2"/>
    <w:rsid w:val="00486E50"/>
    <w:rsid w:val="00487A1E"/>
    <w:rsid w:val="004902ED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6DD"/>
    <w:rsid w:val="004A1D1B"/>
    <w:rsid w:val="004A2B72"/>
    <w:rsid w:val="004A32F3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30"/>
    <w:rsid w:val="004B20E3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2C5"/>
    <w:rsid w:val="004C0CAE"/>
    <w:rsid w:val="004C1531"/>
    <w:rsid w:val="004C1974"/>
    <w:rsid w:val="004C229D"/>
    <w:rsid w:val="004C2E68"/>
    <w:rsid w:val="004C58B3"/>
    <w:rsid w:val="004C5952"/>
    <w:rsid w:val="004C5A95"/>
    <w:rsid w:val="004C615D"/>
    <w:rsid w:val="004C655E"/>
    <w:rsid w:val="004C6BCC"/>
    <w:rsid w:val="004C6C45"/>
    <w:rsid w:val="004C7CA8"/>
    <w:rsid w:val="004C7E7C"/>
    <w:rsid w:val="004D0219"/>
    <w:rsid w:val="004D0594"/>
    <w:rsid w:val="004D1DC6"/>
    <w:rsid w:val="004D2B6C"/>
    <w:rsid w:val="004D3578"/>
    <w:rsid w:val="004D380D"/>
    <w:rsid w:val="004D3B50"/>
    <w:rsid w:val="004D4564"/>
    <w:rsid w:val="004D47C8"/>
    <w:rsid w:val="004D6184"/>
    <w:rsid w:val="004D6986"/>
    <w:rsid w:val="004E0C79"/>
    <w:rsid w:val="004E10E7"/>
    <w:rsid w:val="004E213A"/>
    <w:rsid w:val="004E2917"/>
    <w:rsid w:val="004E383E"/>
    <w:rsid w:val="004E419E"/>
    <w:rsid w:val="004E48C4"/>
    <w:rsid w:val="004E663F"/>
    <w:rsid w:val="004E6967"/>
    <w:rsid w:val="004F012B"/>
    <w:rsid w:val="004F0DE1"/>
    <w:rsid w:val="004F0F3A"/>
    <w:rsid w:val="004F10A5"/>
    <w:rsid w:val="004F156A"/>
    <w:rsid w:val="004F20EE"/>
    <w:rsid w:val="004F2463"/>
    <w:rsid w:val="004F29E2"/>
    <w:rsid w:val="004F2C93"/>
    <w:rsid w:val="004F4CED"/>
    <w:rsid w:val="004F4F1D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A22"/>
    <w:rsid w:val="00511DD3"/>
    <w:rsid w:val="00511F56"/>
    <w:rsid w:val="005126D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09F7"/>
    <w:rsid w:val="00522978"/>
    <w:rsid w:val="0052306A"/>
    <w:rsid w:val="005234CD"/>
    <w:rsid w:val="00523FEE"/>
    <w:rsid w:val="0052407E"/>
    <w:rsid w:val="0052442D"/>
    <w:rsid w:val="00524AC9"/>
    <w:rsid w:val="0052507F"/>
    <w:rsid w:val="00525928"/>
    <w:rsid w:val="00525F58"/>
    <w:rsid w:val="00527DB9"/>
    <w:rsid w:val="00527DE0"/>
    <w:rsid w:val="00531402"/>
    <w:rsid w:val="00532159"/>
    <w:rsid w:val="00532A92"/>
    <w:rsid w:val="00533A56"/>
    <w:rsid w:val="0053427B"/>
    <w:rsid w:val="00534DA0"/>
    <w:rsid w:val="0053506A"/>
    <w:rsid w:val="00535BC9"/>
    <w:rsid w:val="005377D5"/>
    <w:rsid w:val="00540007"/>
    <w:rsid w:val="0054008C"/>
    <w:rsid w:val="00540132"/>
    <w:rsid w:val="00540355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5050A"/>
    <w:rsid w:val="005506D7"/>
    <w:rsid w:val="00551ED5"/>
    <w:rsid w:val="00551ED6"/>
    <w:rsid w:val="00551F97"/>
    <w:rsid w:val="00552D11"/>
    <w:rsid w:val="00553021"/>
    <w:rsid w:val="00553221"/>
    <w:rsid w:val="005568C8"/>
    <w:rsid w:val="00556D31"/>
    <w:rsid w:val="00557E18"/>
    <w:rsid w:val="00557FFB"/>
    <w:rsid w:val="00560693"/>
    <w:rsid w:val="0056076A"/>
    <w:rsid w:val="00560771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774C8"/>
    <w:rsid w:val="00580A44"/>
    <w:rsid w:val="00580E96"/>
    <w:rsid w:val="00582153"/>
    <w:rsid w:val="00582CDB"/>
    <w:rsid w:val="00583BFA"/>
    <w:rsid w:val="00584EE9"/>
    <w:rsid w:val="00585027"/>
    <w:rsid w:val="005855D7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0D2B"/>
    <w:rsid w:val="005A14B6"/>
    <w:rsid w:val="005A166D"/>
    <w:rsid w:val="005A1D2C"/>
    <w:rsid w:val="005A3165"/>
    <w:rsid w:val="005A4CDE"/>
    <w:rsid w:val="005A5E85"/>
    <w:rsid w:val="005A61EC"/>
    <w:rsid w:val="005A65E6"/>
    <w:rsid w:val="005A6667"/>
    <w:rsid w:val="005A6916"/>
    <w:rsid w:val="005A7A64"/>
    <w:rsid w:val="005A7F7D"/>
    <w:rsid w:val="005B0971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2F81"/>
    <w:rsid w:val="005C32B3"/>
    <w:rsid w:val="005C43EE"/>
    <w:rsid w:val="005C46DF"/>
    <w:rsid w:val="005C4975"/>
    <w:rsid w:val="005C4C77"/>
    <w:rsid w:val="005C50FF"/>
    <w:rsid w:val="005C528A"/>
    <w:rsid w:val="005C532D"/>
    <w:rsid w:val="005C5D06"/>
    <w:rsid w:val="005C63C9"/>
    <w:rsid w:val="005C7D09"/>
    <w:rsid w:val="005C7E45"/>
    <w:rsid w:val="005D2DC8"/>
    <w:rsid w:val="005D413E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692"/>
    <w:rsid w:val="005F4C38"/>
    <w:rsid w:val="005F4E8E"/>
    <w:rsid w:val="005F5010"/>
    <w:rsid w:val="005F5119"/>
    <w:rsid w:val="005F520C"/>
    <w:rsid w:val="005F6D71"/>
    <w:rsid w:val="005F70C3"/>
    <w:rsid w:val="005F75EC"/>
    <w:rsid w:val="005F7CBF"/>
    <w:rsid w:val="0060164A"/>
    <w:rsid w:val="00601814"/>
    <w:rsid w:val="00601A5C"/>
    <w:rsid w:val="00602098"/>
    <w:rsid w:val="00602641"/>
    <w:rsid w:val="00603219"/>
    <w:rsid w:val="0060411C"/>
    <w:rsid w:val="00604636"/>
    <w:rsid w:val="00605118"/>
    <w:rsid w:val="00605A6A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3F75"/>
    <w:rsid w:val="00614EE6"/>
    <w:rsid w:val="006154F6"/>
    <w:rsid w:val="0061571D"/>
    <w:rsid w:val="00615977"/>
    <w:rsid w:val="00615CCD"/>
    <w:rsid w:val="00615E59"/>
    <w:rsid w:val="00616365"/>
    <w:rsid w:val="0061714A"/>
    <w:rsid w:val="00617394"/>
    <w:rsid w:val="00620809"/>
    <w:rsid w:val="0062082D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DBD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4042E"/>
    <w:rsid w:val="00641F14"/>
    <w:rsid w:val="00642EFC"/>
    <w:rsid w:val="00643ADF"/>
    <w:rsid w:val="0064411C"/>
    <w:rsid w:val="00644487"/>
    <w:rsid w:val="00644829"/>
    <w:rsid w:val="00644E84"/>
    <w:rsid w:val="006454FE"/>
    <w:rsid w:val="00645B47"/>
    <w:rsid w:val="00645D44"/>
    <w:rsid w:val="00645ECA"/>
    <w:rsid w:val="006465F3"/>
    <w:rsid w:val="00646D99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3637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F69"/>
    <w:rsid w:val="00663F9A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95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0CCF"/>
    <w:rsid w:val="00681379"/>
    <w:rsid w:val="006829F2"/>
    <w:rsid w:val="00682D58"/>
    <w:rsid w:val="006856CF"/>
    <w:rsid w:val="00690106"/>
    <w:rsid w:val="006901D6"/>
    <w:rsid w:val="00692613"/>
    <w:rsid w:val="006926BA"/>
    <w:rsid w:val="00692FC3"/>
    <w:rsid w:val="00693373"/>
    <w:rsid w:val="0069354B"/>
    <w:rsid w:val="00694012"/>
    <w:rsid w:val="00694645"/>
    <w:rsid w:val="00694864"/>
    <w:rsid w:val="00694D2A"/>
    <w:rsid w:val="00695C49"/>
    <w:rsid w:val="006965CD"/>
    <w:rsid w:val="006969F3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43E"/>
    <w:rsid w:val="006A6944"/>
    <w:rsid w:val="006A6CC4"/>
    <w:rsid w:val="006A73E8"/>
    <w:rsid w:val="006A7792"/>
    <w:rsid w:val="006B0254"/>
    <w:rsid w:val="006B0F3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27D6"/>
    <w:rsid w:val="006D34AB"/>
    <w:rsid w:val="006D35D5"/>
    <w:rsid w:val="006D3606"/>
    <w:rsid w:val="006D36AE"/>
    <w:rsid w:val="006D448F"/>
    <w:rsid w:val="006D491C"/>
    <w:rsid w:val="006D4CB0"/>
    <w:rsid w:val="006D5205"/>
    <w:rsid w:val="006D5277"/>
    <w:rsid w:val="006D5434"/>
    <w:rsid w:val="006D6D04"/>
    <w:rsid w:val="006D7157"/>
    <w:rsid w:val="006D7914"/>
    <w:rsid w:val="006D7BD3"/>
    <w:rsid w:val="006D7D62"/>
    <w:rsid w:val="006D7EB8"/>
    <w:rsid w:val="006E08C3"/>
    <w:rsid w:val="006E1417"/>
    <w:rsid w:val="006E1583"/>
    <w:rsid w:val="006E3AFA"/>
    <w:rsid w:val="006E4365"/>
    <w:rsid w:val="006E472C"/>
    <w:rsid w:val="006E5AD2"/>
    <w:rsid w:val="006E6D90"/>
    <w:rsid w:val="006E6E5B"/>
    <w:rsid w:val="006E7397"/>
    <w:rsid w:val="006E768A"/>
    <w:rsid w:val="006F05EF"/>
    <w:rsid w:val="006F073C"/>
    <w:rsid w:val="006F0D09"/>
    <w:rsid w:val="006F0EE0"/>
    <w:rsid w:val="006F0EE1"/>
    <w:rsid w:val="006F1217"/>
    <w:rsid w:val="006F17B1"/>
    <w:rsid w:val="006F1C88"/>
    <w:rsid w:val="006F1F32"/>
    <w:rsid w:val="006F211A"/>
    <w:rsid w:val="006F25E4"/>
    <w:rsid w:val="006F2BDE"/>
    <w:rsid w:val="006F2DB5"/>
    <w:rsid w:val="006F32EA"/>
    <w:rsid w:val="006F376C"/>
    <w:rsid w:val="006F47F6"/>
    <w:rsid w:val="006F5D11"/>
    <w:rsid w:val="006F657C"/>
    <w:rsid w:val="006F678E"/>
    <w:rsid w:val="006F6A2C"/>
    <w:rsid w:val="006F6E95"/>
    <w:rsid w:val="006F753F"/>
    <w:rsid w:val="006F78E6"/>
    <w:rsid w:val="007003D2"/>
    <w:rsid w:val="0070085E"/>
    <w:rsid w:val="007023B1"/>
    <w:rsid w:val="00702AAA"/>
    <w:rsid w:val="00702F97"/>
    <w:rsid w:val="00704028"/>
    <w:rsid w:val="00704C10"/>
    <w:rsid w:val="00705D88"/>
    <w:rsid w:val="00707177"/>
    <w:rsid w:val="007076A8"/>
    <w:rsid w:val="00710201"/>
    <w:rsid w:val="0071066B"/>
    <w:rsid w:val="00710F96"/>
    <w:rsid w:val="007123FE"/>
    <w:rsid w:val="00712F4B"/>
    <w:rsid w:val="00712FE0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0431"/>
    <w:rsid w:val="007217A1"/>
    <w:rsid w:val="00721DC7"/>
    <w:rsid w:val="00721FCB"/>
    <w:rsid w:val="007239B5"/>
    <w:rsid w:val="00723E91"/>
    <w:rsid w:val="0072678F"/>
    <w:rsid w:val="00727896"/>
    <w:rsid w:val="00730422"/>
    <w:rsid w:val="00731737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3CE1"/>
    <w:rsid w:val="0074484B"/>
    <w:rsid w:val="00744E76"/>
    <w:rsid w:val="007460EF"/>
    <w:rsid w:val="00747A03"/>
    <w:rsid w:val="00747D0A"/>
    <w:rsid w:val="007504A9"/>
    <w:rsid w:val="0075199C"/>
    <w:rsid w:val="00751A48"/>
    <w:rsid w:val="00753591"/>
    <w:rsid w:val="00753F0D"/>
    <w:rsid w:val="007542F1"/>
    <w:rsid w:val="007544BC"/>
    <w:rsid w:val="0075624E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92F"/>
    <w:rsid w:val="00767CA2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77A3B"/>
    <w:rsid w:val="0078022B"/>
    <w:rsid w:val="007811A2"/>
    <w:rsid w:val="00781F0F"/>
    <w:rsid w:val="007823FA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2BFE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AD9"/>
    <w:rsid w:val="007B4E01"/>
    <w:rsid w:val="007B4EC2"/>
    <w:rsid w:val="007B5408"/>
    <w:rsid w:val="007B54D6"/>
    <w:rsid w:val="007B579C"/>
    <w:rsid w:val="007B589A"/>
    <w:rsid w:val="007B5C20"/>
    <w:rsid w:val="007B6D58"/>
    <w:rsid w:val="007B7036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FD5"/>
    <w:rsid w:val="007D2CEE"/>
    <w:rsid w:val="007D309E"/>
    <w:rsid w:val="007D4B38"/>
    <w:rsid w:val="007D5364"/>
    <w:rsid w:val="007D5A62"/>
    <w:rsid w:val="007D5BED"/>
    <w:rsid w:val="007D5EF6"/>
    <w:rsid w:val="007D618F"/>
    <w:rsid w:val="007D692E"/>
    <w:rsid w:val="007D7548"/>
    <w:rsid w:val="007D7D25"/>
    <w:rsid w:val="007E0A8D"/>
    <w:rsid w:val="007E270F"/>
    <w:rsid w:val="007E29BC"/>
    <w:rsid w:val="007E4556"/>
    <w:rsid w:val="007E457A"/>
    <w:rsid w:val="007E47BD"/>
    <w:rsid w:val="007E4EA2"/>
    <w:rsid w:val="007E515A"/>
    <w:rsid w:val="007F04EE"/>
    <w:rsid w:val="007F14AD"/>
    <w:rsid w:val="007F18AB"/>
    <w:rsid w:val="007F31EB"/>
    <w:rsid w:val="007F3440"/>
    <w:rsid w:val="007F448E"/>
    <w:rsid w:val="007F4F6A"/>
    <w:rsid w:val="007F6EA8"/>
    <w:rsid w:val="007F7268"/>
    <w:rsid w:val="007F7342"/>
    <w:rsid w:val="007F7469"/>
    <w:rsid w:val="008004BB"/>
    <w:rsid w:val="00800D57"/>
    <w:rsid w:val="00800F3F"/>
    <w:rsid w:val="0080143C"/>
    <w:rsid w:val="008016F1"/>
    <w:rsid w:val="008028A4"/>
    <w:rsid w:val="00802A84"/>
    <w:rsid w:val="0080333D"/>
    <w:rsid w:val="008046C6"/>
    <w:rsid w:val="00805094"/>
    <w:rsid w:val="00805E0B"/>
    <w:rsid w:val="00806310"/>
    <w:rsid w:val="0081057C"/>
    <w:rsid w:val="00811582"/>
    <w:rsid w:val="00811D4B"/>
    <w:rsid w:val="00812B0C"/>
    <w:rsid w:val="00813245"/>
    <w:rsid w:val="00814C29"/>
    <w:rsid w:val="00814DAC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0D9"/>
    <w:rsid w:val="00823732"/>
    <w:rsid w:val="00823DA9"/>
    <w:rsid w:val="00824149"/>
    <w:rsid w:val="00824755"/>
    <w:rsid w:val="008265B1"/>
    <w:rsid w:val="008267DC"/>
    <w:rsid w:val="00827B83"/>
    <w:rsid w:val="00830DE8"/>
    <w:rsid w:val="008324A5"/>
    <w:rsid w:val="00834604"/>
    <w:rsid w:val="00834A6D"/>
    <w:rsid w:val="008350EE"/>
    <w:rsid w:val="0083538B"/>
    <w:rsid w:val="00837662"/>
    <w:rsid w:val="0084105A"/>
    <w:rsid w:val="008443EA"/>
    <w:rsid w:val="00845E80"/>
    <w:rsid w:val="0084763A"/>
    <w:rsid w:val="00847651"/>
    <w:rsid w:val="00850BBB"/>
    <w:rsid w:val="00850E2D"/>
    <w:rsid w:val="00851000"/>
    <w:rsid w:val="008519E3"/>
    <w:rsid w:val="00852621"/>
    <w:rsid w:val="00853B09"/>
    <w:rsid w:val="00854A4F"/>
    <w:rsid w:val="00856127"/>
    <w:rsid w:val="008566EC"/>
    <w:rsid w:val="00856898"/>
    <w:rsid w:val="0085698E"/>
    <w:rsid w:val="008571AD"/>
    <w:rsid w:val="00857756"/>
    <w:rsid w:val="008578F7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7099F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4A16"/>
    <w:rsid w:val="00895302"/>
    <w:rsid w:val="00896DEB"/>
    <w:rsid w:val="00896F64"/>
    <w:rsid w:val="0089709A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BEF"/>
    <w:rsid w:val="008B12A1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54F"/>
    <w:rsid w:val="008C0E06"/>
    <w:rsid w:val="008C1A63"/>
    <w:rsid w:val="008C20F7"/>
    <w:rsid w:val="008C35C7"/>
    <w:rsid w:val="008C3F92"/>
    <w:rsid w:val="008C42B8"/>
    <w:rsid w:val="008C5F7E"/>
    <w:rsid w:val="008C630B"/>
    <w:rsid w:val="008C65D4"/>
    <w:rsid w:val="008C72B0"/>
    <w:rsid w:val="008C7888"/>
    <w:rsid w:val="008D05CE"/>
    <w:rsid w:val="008D0839"/>
    <w:rsid w:val="008D152A"/>
    <w:rsid w:val="008D188B"/>
    <w:rsid w:val="008D1CD5"/>
    <w:rsid w:val="008D2258"/>
    <w:rsid w:val="008D41A7"/>
    <w:rsid w:val="008D467A"/>
    <w:rsid w:val="008D760B"/>
    <w:rsid w:val="008D7F4B"/>
    <w:rsid w:val="008E131E"/>
    <w:rsid w:val="008E15B7"/>
    <w:rsid w:val="008E185B"/>
    <w:rsid w:val="008E278B"/>
    <w:rsid w:val="008E345E"/>
    <w:rsid w:val="008E3B19"/>
    <w:rsid w:val="008E412B"/>
    <w:rsid w:val="008E442C"/>
    <w:rsid w:val="008E457E"/>
    <w:rsid w:val="008E5E0A"/>
    <w:rsid w:val="008E79A5"/>
    <w:rsid w:val="008F0F2E"/>
    <w:rsid w:val="008F2039"/>
    <w:rsid w:val="008F2BF7"/>
    <w:rsid w:val="008F2E9A"/>
    <w:rsid w:val="008F4C67"/>
    <w:rsid w:val="008F4F70"/>
    <w:rsid w:val="00901335"/>
    <w:rsid w:val="0090187C"/>
    <w:rsid w:val="00901EB1"/>
    <w:rsid w:val="009024E8"/>
    <w:rsid w:val="0090271F"/>
    <w:rsid w:val="00902DB9"/>
    <w:rsid w:val="0090466A"/>
    <w:rsid w:val="00904715"/>
    <w:rsid w:val="00905F37"/>
    <w:rsid w:val="009062D3"/>
    <w:rsid w:val="00907DD2"/>
    <w:rsid w:val="00911A3A"/>
    <w:rsid w:val="00911DEA"/>
    <w:rsid w:val="0091282B"/>
    <w:rsid w:val="00912CD4"/>
    <w:rsid w:val="0091316A"/>
    <w:rsid w:val="00914072"/>
    <w:rsid w:val="00914ACA"/>
    <w:rsid w:val="00917ABE"/>
    <w:rsid w:val="0092024A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4422"/>
    <w:rsid w:val="00934F9D"/>
    <w:rsid w:val="00936071"/>
    <w:rsid w:val="00936627"/>
    <w:rsid w:val="00936FBF"/>
    <w:rsid w:val="00940212"/>
    <w:rsid w:val="00941382"/>
    <w:rsid w:val="00941533"/>
    <w:rsid w:val="00941632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064"/>
    <w:rsid w:val="009777CF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71BA"/>
    <w:rsid w:val="00987366"/>
    <w:rsid w:val="009877F1"/>
    <w:rsid w:val="00987DD0"/>
    <w:rsid w:val="00990913"/>
    <w:rsid w:val="00991EA8"/>
    <w:rsid w:val="009928FA"/>
    <w:rsid w:val="009929F6"/>
    <w:rsid w:val="00992E2E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E95"/>
    <w:rsid w:val="009A22A2"/>
    <w:rsid w:val="009A2E0B"/>
    <w:rsid w:val="009A36A2"/>
    <w:rsid w:val="009A3D14"/>
    <w:rsid w:val="009A443C"/>
    <w:rsid w:val="009A50C5"/>
    <w:rsid w:val="009A6F2A"/>
    <w:rsid w:val="009A7164"/>
    <w:rsid w:val="009A7362"/>
    <w:rsid w:val="009A7F1A"/>
    <w:rsid w:val="009B07CD"/>
    <w:rsid w:val="009B113E"/>
    <w:rsid w:val="009B16DE"/>
    <w:rsid w:val="009B1752"/>
    <w:rsid w:val="009B2074"/>
    <w:rsid w:val="009B2310"/>
    <w:rsid w:val="009B4C32"/>
    <w:rsid w:val="009B6E5C"/>
    <w:rsid w:val="009B70A3"/>
    <w:rsid w:val="009B73A2"/>
    <w:rsid w:val="009B7FCA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68EE"/>
    <w:rsid w:val="009D703A"/>
    <w:rsid w:val="009D75E4"/>
    <w:rsid w:val="009D7755"/>
    <w:rsid w:val="009E03EA"/>
    <w:rsid w:val="009E079A"/>
    <w:rsid w:val="009E1963"/>
    <w:rsid w:val="009E1A17"/>
    <w:rsid w:val="009E2A02"/>
    <w:rsid w:val="009E2AA6"/>
    <w:rsid w:val="009E38C6"/>
    <w:rsid w:val="009E3C02"/>
    <w:rsid w:val="009E3D1A"/>
    <w:rsid w:val="009E44ED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F28"/>
    <w:rsid w:val="009F4C6A"/>
    <w:rsid w:val="009F4FAA"/>
    <w:rsid w:val="009F5FBB"/>
    <w:rsid w:val="009F682B"/>
    <w:rsid w:val="009F6C25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34B"/>
    <w:rsid w:val="00A067FE"/>
    <w:rsid w:val="00A06C59"/>
    <w:rsid w:val="00A10F02"/>
    <w:rsid w:val="00A11888"/>
    <w:rsid w:val="00A12025"/>
    <w:rsid w:val="00A148F0"/>
    <w:rsid w:val="00A14E25"/>
    <w:rsid w:val="00A15EA4"/>
    <w:rsid w:val="00A15FB2"/>
    <w:rsid w:val="00A204CA"/>
    <w:rsid w:val="00A207D2"/>
    <w:rsid w:val="00A20B3B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34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B81"/>
    <w:rsid w:val="00A50FCA"/>
    <w:rsid w:val="00A51F4F"/>
    <w:rsid w:val="00A52986"/>
    <w:rsid w:val="00A52CC6"/>
    <w:rsid w:val="00A53374"/>
    <w:rsid w:val="00A53724"/>
    <w:rsid w:val="00A53755"/>
    <w:rsid w:val="00A53D49"/>
    <w:rsid w:val="00A54875"/>
    <w:rsid w:val="00A55549"/>
    <w:rsid w:val="00A566A2"/>
    <w:rsid w:val="00A60926"/>
    <w:rsid w:val="00A62BFC"/>
    <w:rsid w:val="00A62F71"/>
    <w:rsid w:val="00A63599"/>
    <w:rsid w:val="00A6496B"/>
    <w:rsid w:val="00A64C1E"/>
    <w:rsid w:val="00A65425"/>
    <w:rsid w:val="00A65C1F"/>
    <w:rsid w:val="00A6627C"/>
    <w:rsid w:val="00A66990"/>
    <w:rsid w:val="00A678BB"/>
    <w:rsid w:val="00A7065B"/>
    <w:rsid w:val="00A70795"/>
    <w:rsid w:val="00A70B4E"/>
    <w:rsid w:val="00A718DA"/>
    <w:rsid w:val="00A71E67"/>
    <w:rsid w:val="00A7247E"/>
    <w:rsid w:val="00A72B80"/>
    <w:rsid w:val="00A72E1A"/>
    <w:rsid w:val="00A72F68"/>
    <w:rsid w:val="00A735B9"/>
    <w:rsid w:val="00A743AC"/>
    <w:rsid w:val="00A745AE"/>
    <w:rsid w:val="00A74826"/>
    <w:rsid w:val="00A74C06"/>
    <w:rsid w:val="00A75305"/>
    <w:rsid w:val="00A753E1"/>
    <w:rsid w:val="00A7587E"/>
    <w:rsid w:val="00A77F59"/>
    <w:rsid w:val="00A80334"/>
    <w:rsid w:val="00A80DB8"/>
    <w:rsid w:val="00A81D4E"/>
    <w:rsid w:val="00A82346"/>
    <w:rsid w:val="00A825BF"/>
    <w:rsid w:val="00A83442"/>
    <w:rsid w:val="00A845B8"/>
    <w:rsid w:val="00A85BB3"/>
    <w:rsid w:val="00A85D61"/>
    <w:rsid w:val="00A86F9E"/>
    <w:rsid w:val="00A87209"/>
    <w:rsid w:val="00A879D3"/>
    <w:rsid w:val="00A902C7"/>
    <w:rsid w:val="00A90ACD"/>
    <w:rsid w:val="00A92644"/>
    <w:rsid w:val="00A930A8"/>
    <w:rsid w:val="00A952F0"/>
    <w:rsid w:val="00A954CF"/>
    <w:rsid w:val="00A954D8"/>
    <w:rsid w:val="00A95593"/>
    <w:rsid w:val="00A9564C"/>
    <w:rsid w:val="00A9671C"/>
    <w:rsid w:val="00A9769E"/>
    <w:rsid w:val="00A97749"/>
    <w:rsid w:val="00A97F5F"/>
    <w:rsid w:val="00AA0E5A"/>
    <w:rsid w:val="00AA14AF"/>
    <w:rsid w:val="00AA1553"/>
    <w:rsid w:val="00AA1DD1"/>
    <w:rsid w:val="00AA3F79"/>
    <w:rsid w:val="00AA423E"/>
    <w:rsid w:val="00AA4494"/>
    <w:rsid w:val="00AA57EE"/>
    <w:rsid w:val="00AA5F77"/>
    <w:rsid w:val="00AA6E7D"/>
    <w:rsid w:val="00AA7EC1"/>
    <w:rsid w:val="00AB00C3"/>
    <w:rsid w:val="00AB0409"/>
    <w:rsid w:val="00AB04C1"/>
    <w:rsid w:val="00AB06E2"/>
    <w:rsid w:val="00AB0DF1"/>
    <w:rsid w:val="00AB0FA6"/>
    <w:rsid w:val="00AB1408"/>
    <w:rsid w:val="00AB163A"/>
    <w:rsid w:val="00AB17A0"/>
    <w:rsid w:val="00AB195A"/>
    <w:rsid w:val="00AB1A97"/>
    <w:rsid w:val="00AB2758"/>
    <w:rsid w:val="00AB27C6"/>
    <w:rsid w:val="00AB2A02"/>
    <w:rsid w:val="00AB4F3D"/>
    <w:rsid w:val="00AB504B"/>
    <w:rsid w:val="00AB5737"/>
    <w:rsid w:val="00AB5A5A"/>
    <w:rsid w:val="00AB5A7E"/>
    <w:rsid w:val="00AB5F1B"/>
    <w:rsid w:val="00AB674E"/>
    <w:rsid w:val="00AB6EC0"/>
    <w:rsid w:val="00AB71C6"/>
    <w:rsid w:val="00AB72B9"/>
    <w:rsid w:val="00AB7EA2"/>
    <w:rsid w:val="00AB7ED2"/>
    <w:rsid w:val="00AC0234"/>
    <w:rsid w:val="00AC119D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D08DE"/>
    <w:rsid w:val="00AD0C68"/>
    <w:rsid w:val="00AD0F1D"/>
    <w:rsid w:val="00AD2619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350"/>
    <w:rsid w:val="00AE26C0"/>
    <w:rsid w:val="00AE2ACA"/>
    <w:rsid w:val="00AE32B8"/>
    <w:rsid w:val="00AE3430"/>
    <w:rsid w:val="00AE35AC"/>
    <w:rsid w:val="00AE4A32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2E1"/>
    <w:rsid w:val="00AF3563"/>
    <w:rsid w:val="00AF623F"/>
    <w:rsid w:val="00AF6272"/>
    <w:rsid w:val="00AF6543"/>
    <w:rsid w:val="00AF6F1E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6C05"/>
    <w:rsid w:val="00B06EF2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17BE6"/>
    <w:rsid w:val="00B20900"/>
    <w:rsid w:val="00B22EFB"/>
    <w:rsid w:val="00B2397F"/>
    <w:rsid w:val="00B252B2"/>
    <w:rsid w:val="00B25786"/>
    <w:rsid w:val="00B2671B"/>
    <w:rsid w:val="00B2755F"/>
    <w:rsid w:val="00B27E81"/>
    <w:rsid w:val="00B27F81"/>
    <w:rsid w:val="00B30224"/>
    <w:rsid w:val="00B30ADA"/>
    <w:rsid w:val="00B331AE"/>
    <w:rsid w:val="00B34B9F"/>
    <w:rsid w:val="00B34C41"/>
    <w:rsid w:val="00B359B7"/>
    <w:rsid w:val="00B36BDD"/>
    <w:rsid w:val="00B37227"/>
    <w:rsid w:val="00B40C67"/>
    <w:rsid w:val="00B41CAC"/>
    <w:rsid w:val="00B42355"/>
    <w:rsid w:val="00B42667"/>
    <w:rsid w:val="00B42C34"/>
    <w:rsid w:val="00B444B8"/>
    <w:rsid w:val="00B44894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769"/>
    <w:rsid w:val="00B56CE0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77ABD"/>
    <w:rsid w:val="00B8019B"/>
    <w:rsid w:val="00B80E20"/>
    <w:rsid w:val="00B82DD7"/>
    <w:rsid w:val="00B83F9A"/>
    <w:rsid w:val="00B84656"/>
    <w:rsid w:val="00B84B18"/>
    <w:rsid w:val="00B84E57"/>
    <w:rsid w:val="00B85F21"/>
    <w:rsid w:val="00B86A6B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3622"/>
    <w:rsid w:val="00B93E53"/>
    <w:rsid w:val="00B96CCF"/>
    <w:rsid w:val="00B96EC3"/>
    <w:rsid w:val="00B97C71"/>
    <w:rsid w:val="00B97CBC"/>
    <w:rsid w:val="00BA0D19"/>
    <w:rsid w:val="00BA2233"/>
    <w:rsid w:val="00BA2ABC"/>
    <w:rsid w:val="00BA3230"/>
    <w:rsid w:val="00BA37B5"/>
    <w:rsid w:val="00BA3913"/>
    <w:rsid w:val="00BA3C63"/>
    <w:rsid w:val="00BA59B4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E24"/>
    <w:rsid w:val="00BB7F92"/>
    <w:rsid w:val="00BC02B4"/>
    <w:rsid w:val="00BC136A"/>
    <w:rsid w:val="00BC175D"/>
    <w:rsid w:val="00BC1BBC"/>
    <w:rsid w:val="00BC1C99"/>
    <w:rsid w:val="00BC239D"/>
    <w:rsid w:val="00BC27D7"/>
    <w:rsid w:val="00BC2D6C"/>
    <w:rsid w:val="00BC3009"/>
    <w:rsid w:val="00BC3A5F"/>
    <w:rsid w:val="00BC41B5"/>
    <w:rsid w:val="00BC456E"/>
    <w:rsid w:val="00BC4DE5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4836"/>
    <w:rsid w:val="00BD55FC"/>
    <w:rsid w:val="00BD6273"/>
    <w:rsid w:val="00BD67B1"/>
    <w:rsid w:val="00BD6B19"/>
    <w:rsid w:val="00BD72C8"/>
    <w:rsid w:val="00BD74EE"/>
    <w:rsid w:val="00BE1D51"/>
    <w:rsid w:val="00BE2C8F"/>
    <w:rsid w:val="00BE5261"/>
    <w:rsid w:val="00BE7500"/>
    <w:rsid w:val="00BE7B3F"/>
    <w:rsid w:val="00BF0EB3"/>
    <w:rsid w:val="00BF178C"/>
    <w:rsid w:val="00BF17EA"/>
    <w:rsid w:val="00BF1CF3"/>
    <w:rsid w:val="00BF296A"/>
    <w:rsid w:val="00BF4416"/>
    <w:rsid w:val="00BF449E"/>
    <w:rsid w:val="00BF44DA"/>
    <w:rsid w:val="00BF46D7"/>
    <w:rsid w:val="00BF5561"/>
    <w:rsid w:val="00BF630D"/>
    <w:rsid w:val="00BF6EB6"/>
    <w:rsid w:val="00BF6F0E"/>
    <w:rsid w:val="00BF7C02"/>
    <w:rsid w:val="00BF7DBE"/>
    <w:rsid w:val="00C01A3D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820"/>
    <w:rsid w:val="00C20D81"/>
    <w:rsid w:val="00C20E9C"/>
    <w:rsid w:val="00C20F6E"/>
    <w:rsid w:val="00C21501"/>
    <w:rsid w:val="00C219EE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04D7"/>
    <w:rsid w:val="00C311C2"/>
    <w:rsid w:val="00C31C47"/>
    <w:rsid w:val="00C32347"/>
    <w:rsid w:val="00C33079"/>
    <w:rsid w:val="00C330DF"/>
    <w:rsid w:val="00C330E2"/>
    <w:rsid w:val="00C333E9"/>
    <w:rsid w:val="00C336E4"/>
    <w:rsid w:val="00C34690"/>
    <w:rsid w:val="00C34A94"/>
    <w:rsid w:val="00C34F52"/>
    <w:rsid w:val="00C35336"/>
    <w:rsid w:val="00C354F8"/>
    <w:rsid w:val="00C36915"/>
    <w:rsid w:val="00C3692B"/>
    <w:rsid w:val="00C37FDE"/>
    <w:rsid w:val="00C41500"/>
    <w:rsid w:val="00C41802"/>
    <w:rsid w:val="00C42782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61"/>
    <w:rsid w:val="00C556FB"/>
    <w:rsid w:val="00C57059"/>
    <w:rsid w:val="00C571B2"/>
    <w:rsid w:val="00C575DB"/>
    <w:rsid w:val="00C57A29"/>
    <w:rsid w:val="00C614CA"/>
    <w:rsid w:val="00C614FA"/>
    <w:rsid w:val="00C62547"/>
    <w:rsid w:val="00C62F27"/>
    <w:rsid w:val="00C6309C"/>
    <w:rsid w:val="00C63220"/>
    <w:rsid w:val="00C6391F"/>
    <w:rsid w:val="00C64F82"/>
    <w:rsid w:val="00C65A89"/>
    <w:rsid w:val="00C65F6D"/>
    <w:rsid w:val="00C65FAE"/>
    <w:rsid w:val="00C66A08"/>
    <w:rsid w:val="00C704EF"/>
    <w:rsid w:val="00C7087A"/>
    <w:rsid w:val="00C709E8"/>
    <w:rsid w:val="00C7162C"/>
    <w:rsid w:val="00C7204D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6FC1"/>
    <w:rsid w:val="00C773BD"/>
    <w:rsid w:val="00C8000B"/>
    <w:rsid w:val="00C81847"/>
    <w:rsid w:val="00C81CFC"/>
    <w:rsid w:val="00C81E8B"/>
    <w:rsid w:val="00C8235D"/>
    <w:rsid w:val="00C8253A"/>
    <w:rsid w:val="00C8368A"/>
    <w:rsid w:val="00C83A13"/>
    <w:rsid w:val="00C844E3"/>
    <w:rsid w:val="00C8560D"/>
    <w:rsid w:val="00C85FFE"/>
    <w:rsid w:val="00C864F6"/>
    <w:rsid w:val="00C865A4"/>
    <w:rsid w:val="00C87B8D"/>
    <w:rsid w:val="00C902FE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6257"/>
    <w:rsid w:val="00C97DD9"/>
    <w:rsid w:val="00CA023E"/>
    <w:rsid w:val="00CA045C"/>
    <w:rsid w:val="00CA0C6F"/>
    <w:rsid w:val="00CA100F"/>
    <w:rsid w:val="00CA1265"/>
    <w:rsid w:val="00CA160C"/>
    <w:rsid w:val="00CA2EDD"/>
    <w:rsid w:val="00CA3A78"/>
    <w:rsid w:val="00CA3D0C"/>
    <w:rsid w:val="00CA3E3F"/>
    <w:rsid w:val="00CA432B"/>
    <w:rsid w:val="00CA4CC4"/>
    <w:rsid w:val="00CA55A2"/>
    <w:rsid w:val="00CA6073"/>
    <w:rsid w:val="00CA654B"/>
    <w:rsid w:val="00CA6600"/>
    <w:rsid w:val="00CA6DFD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B70C3"/>
    <w:rsid w:val="00CC05BA"/>
    <w:rsid w:val="00CC325B"/>
    <w:rsid w:val="00CC32AF"/>
    <w:rsid w:val="00CC365E"/>
    <w:rsid w:val="00CC391D"/>
    <w:rsid w:val="00CC4A80"/>
    <w:rsid w:val="00CD0001"/>
    <w:rsid w:val="00CD0243"/>
    <w:rsid w:val="00CD0E61"/>
    <w:rsid w:val="00CD1663"/>
    <w:rsid w:val="00CD1914"/>
    <w:rsid w:val="00CD1CFE"/>
    <w:rsid w:val="00CD2197"/>
    <w:rsid w:val="00CD3B77"/>
    <w:rsid w:val="00CD3E58"/>
    <w:rsid w:val="00CD4A61"/>
    <w:rsid w:val="00CD4A69"/>
    <w:rsid w:val="00CD4B8C"/>
    <w:rsid w:val="00CD4C7B"/>
    <w:rsid w:val="00CD53B1"/>
    <w:rsid w:val="00CD585A"/>
    <w:rsid w:val="00CD6310"/>
    <w:rsid w:val="00CD6435"/>
    <w:rsid w:val="00CD7823"/>
    <w:rsid w:val="00CD794B"/>
    <w:rsid w:val="00CE054B"/>
    <w:rsid w:val="00CE177D"/>
    <w:rsid w:val="00CE2AC0"/>
    <w:rsid w:val="00CE31FE"/>
    <w:rsid w:val="00CE3213"/>
    <w:rsid w:val="00CE3BD1"/>
    <w:rsid w:val="00CE3E5A"/>
    <w:rsid w:val="00CE476C"/>
    <w:rsid w:val="00CE4AD0"/>
    <w:rsid w:val="00CE4B6F"/>
    <w:rsid w:val="00CE7802"/>
    <w:rsid w:val="00CF07F5"/>
    <w:rsid w:val="00CF0E11"/>
    <w:rsid w:val="00CF18EA"/>
    <w:rsid w:val="00CF2C9F"/>
    <w:rsid w:val="00CF56CD"/>
    <w:rsid w:val="00CF5B76"/>
    <w:rsid w:val="00CF6D74"/>
    <w:rsid w:val="00CF7583"/>
    <w:rsid w:val="00CF77AE"/>
    <w:rsid w:val="00D00174"/>
    <w:rsid w:val="00D00275"/>
    <w:rsid w:val="00D02AB8"/>
    <w:rsid w:val="00D04103"/>
    <w:rsid w:val="00D04472"/>
    <w:rsid w:val="00D048E7"/>
    <w:rsid w:val="00D05C9E"/>
    <w:rsid w:val="00D12B71"/>
    <w:rsid w:val="00D12EE1"/>
    <w:rsid w:val="00D12F9F"/>
    <w:rsid w:val="00D13257"/>
    <w:rsid w:val="00D133BA"/>
    <w:rsid w:val="00D13AB6"/>
    <w:rsid w:val="00D13B94"/>
    <w:rsid w:val="00D144D3"/>
    <w:rsid w:val="00D15857"/>
    <w:rsid w:val="00D159C3"/>
    <w:rsid w:val="00D15AEB"/>
    <w:rsid w:val="00D16F35"/>
    <w:rsid w:val="00D17C95"/>
    <w:rsid w:val="00D20104"/>
    <w:rsid w:val="00D20E7D"/>
    <w:rsid w:val="00D21276"/>
    <w:rsid w:val="00D21C67"/>
    <w:rsid w:val="00D21C72"/>
    <w:rsid w:val="00D22152"/>
    <w:rsid w:val="00D22430"/>
    <w:rsid w:val="00D23786"/>
    <w:rsid w:val="00D241BA"/>
    <w:rsid w:val="00D241C8"/>
    <w:rsid w:val="00D24337"/>
    <w:rsid w:val="00D25079"/>
    <w:rsid w:val="00D26988"/>
    <w:rsid w:val="00D26AA2"/>
    <w:rsid w:val="00D27E3D"/>
    <w:rsid w:val="00D31342"/>
    <w:rsid w:val="00D3248A"/>
    <w:rsid w:val="00D3258F"/>
    <w:rsid w:val="00D33118"/>
    <w:rsid w:val="00D34B1E"/>
    <w:rsid w:val="00D352B5"/>
    <w:rsid w:val="00D35CBF"/>
    <w:rsid w:val="00D3619E"/>
    <w:rsid w:val="00D36876"/>
    <w:rsid w:val="00D402F5"/>
    <w:rsid w:val="00D41585"/>
    <w:rsid w:val="00D4177E"/>
    <w:rsid w:val="00D41F54"/>
    <w:rsid w:val="00D42844"/>
    <w:rsid w:val="00D43109"/>
    <w:rsid w:val="00D43312"/>
    <w:rsid w:val="00D44328"/>
    <w:rsid w:val="00D450E9"/>
    <w:rsid w:val="00D45BDE"/>
    <w:rsid w:val="00D462B7"/>
    <w:rsid w:val="00D46401"/>
    <w:rsid w:val="00D46599"/>
    <w:rsid w:val="00D4743D"/>
    <w:rsid w:val="00D50F9B"/>
    <w:rsid w:val="00D50FAB"/>
    <w:rsid w:val="00D523DA"/>
    <w:rsid w:val="00D52B57"/>
    <w:rsid w:val="00D548D7"/>
    <w:rsid w:val="00D54EF9"/>
    <w:rsid w:val="00D57B51"/>
    <w:rsid w:val="00D61B6D"/>
    <w:rsid w:val="00D61F7E"/>
    <w:rsid w:val="00D62541"/>
    <w:rsid w:val="00D62E82"/>
    <w:rsid w:val="00D63BB4"/>
    <w:rsid w:val="00D64B2D"/>
    <w:rsid w:val="00D652B8"/>
    <w:rsid w:val="00D66F34"/>
    <w:rsid w:val="00D679C7"/>
    <w:rsid w:val="00D7197D"/>
    <w:rsid w:val="00D738D6"/>
    <w:rsid w:val="00D73D5E"/>
    <w:rsid w:val="00D73EBA"/>
    <w:rsid w:val="00D742F4"/>
    <w:rsid w:val="00D754A8"/>
    <w:rsid w:val="00D75638"/>
    <w:rsid w:val="00D80589"/>
    <w:rsid w:val="00D80795"/>
    <w:rsid w:val="00D80F5E"/>
    <w:rsid w:val="00D840F9"/>
    <w:rsid w:val="00D84640"/>
    <w:rsid w:val="00D8515E"/>
    <w:rsid w:val="00D860D6"/>
    <w:rsid w:val="00D8677C"/>
    <w:rsid w:val="00D8694E"/>
    <w:rsid w:val="00D870B2"/>
    <w:rsid w:val="00D87712"/>
    <w:rsid w:val="00D87A08"/>
    <w:rsid w:val="00D87E00"/>
    <w:rsid w:val="00D9134D"/>
    <w:rsid w:val="00D918AB"/>
    <w:rsid w:val="00D91BCA"/>
    <w:rsid w:val="00D91D7C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1584"/>
    <w:rsid w:val="00DA1E58"/>
    <w:rsid w:val="00DA2930"/>
    <w:rsid w:val="00DA4396"/>
    <w:rsid w:val="00DA4533"/>
    <w:rsid w:val="00DA50D5"/>
    <w:rsid w:val="00DA5616"/>
    <w:rsid w:val="00DA5B59"/>
    <w:rsid w:val="00DA5CBB"/>
    <w:rsid w:val="00DA5F98"/>
    <w:rsid w:val="00DA6ED3"/>
    <w:rsid w:val="00DA7449"/>
    <w:rsid w:val="00DA7702"/>
    <w:rsid w:val="00DA79CB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0978"/>
    <w:rsid w:val="00DC0F24"/>
    <w:rsid w:val="00DC17FD"/>
    <w:rsid w:val="00DC18D4"/>
    <w:rsid w:val="00DC2A7A"/>
    <w:rsid w:val="00DC309B"/>
    <w:rsid w:val="00DC41E9"/>
    <w:rsid w:val="00DC4DA2"/>
    <w:rsid w:val="00DC50B4"/>
    <w:rsid w:val="00DC5F65"/>
    <w:rsid w:val="00DC7854"/>
    <w:rsid w:val="00DD06F0"/>
    <w:rsid w:val="00DD102D"/>
    <w:rsid w:val="00DD1690"/>
    <w:rsid w:val="00DD1C6B"/>
    <w:rsid w:val="00DD1E71"/>
    <w:rsid w:val="00DD43BA"/>
    <w:rsid w:val="00DD4ABE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32A5"/>
    <w:rsid w:val="00DE44B0"/>
    <w:rsid w:val="00DE4A98"/>
    <w:rsid w:val="00DE4B8E"/>
    <w:rsid w:val="00DE56A5"/>
    <w:rsid w:val="00DE6165"/>
    <w:rsid w:val="00DE7B58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6647"/>
    <w:rsid w:val="00DF72FF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6E71"/>
    <w:rsid w:val="00E074C7"/>
    <w:rsid w:val="00E113C0"/>
    <w:rsid w:val="00E13217"/>
    <w:rsid w:val="00E13667"/>
    <w:rsid w:val="00E157BC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9B9"/>
    <w:rsid w:val="00E27E3A"/>
    <w:rsid w:val="00E307FC"/>
    <w:rsid w:val="00E31309"/>
    <w:rsid w:val="00E313B9"/>
    <w:rsid w:val="00E31932"/>
    <w:rsid w:val="00E31E89"/>
    <w:rsid w:val="00E32AAC"/>
    <w:rsid w:val="00E33147"/>
    <w:rsid w:val="00E34168"/>
    <w:rsid w:val="00E35513"/>
    <w:rsid w:val="00E35793"/>
    <w:rsid w:val="00E35887"/>
    <w:rsid w:val="00E36154"/>
    <w:rsid w:val="00E36407"/>
    <w:rsid w:val="00E4026E"/>
    <w:rsid w:val="00E40E41"/>
    <w:rsid w:val="00E41E67"/>
    <w:rsid w:val="00E42D93"/>
    <w:rsid w:val="00E448A1"/>
    <w:rsid w:val="00E44B83"/>
    <w:rsid w:val="00E45D3B"/>
    <w:rsid w:val="00E4673B"/>
    <w:rsid w:val="00E50281"/>
    <w:rsid w:val="00E50ADB"/>
    <w:rsid w:val="00E50F6F"/>
    <w:rsid w:val="00E5137D"/>
    <w:rsid w:val="00E51DC4"/>
    <w:rsid w:val="00E539D7"/>
    <w:rsid w:val="00E53FCF"/>
    <w:rsid w:val="00E5423C"/>
    <w:rsid w:val="00E54361"/>
    <w:rsid w:val="00E546AB"/>
    <w:rsid w:val="00E54E03"/>
    <w:rsid w:val="00E554B0"/>
    <w:rsid w:val="00E5591D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E10"/>
    <w:rsid w:val="00E6683D"/>
    <w:rsid w:val="00E702A2"/>
    <w:rsid w:val="00E7041F"/>
    <w:rsid w:val="00E70A06"/>
    <w:rsid w:val="00E71C99"/>
    <w:rsid w:val="00E73325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2646"/>
    <w:rsid w:val="00E82E49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487"/>
    <w:rsid w:val="00E91DDC"/>
    <w:rsid w:val="00E925C9"/>
    <w:rsid w:val="00E934E3"/>
    <w:rsid w:val="00E9444B"/>
    <w:rsid w:val="00E94534"/>
    <w:rsid w:val="00E94C85"/>
    <w:rsid w:val="00E94CF6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4ECD"/>
    <w:rsid w:val="00EB564C"/>
    <w:rsid w:val="00EB580E"/>
    <w:rsid w:val="00EB5BB3"/>
    <w:rsid w:val="00EB7699"/>
    <w:rsid w:val="00EC0A52"/>
    <w:rsid w:val="00EC1383"/>
    <w:rsid w:val="00EC1476"/>
    <w:rsid w:val="00EC1539"/>
    <w:rsid w:val="00EC39EB"/>
    <w:rsid w:val="00EC423C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4C83"/>
    <w:rsid w:val="00ED534A"/>
    <w:rsid w:val="00EE0847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7D61"/>
    <w:rsid w:val="00EF0074"/>
    <w:rsid w:val="00EF1A28"/>
    <w:rsid w:val="00EF1E0A"/>
    <w:rsid w:val="00EF267F"/>
    <w:rsid w:val="00EF2F1F"/>
    <w:rsid w:val="00EF46A7"/>
    <w:rsid w:val="00EF4E32"/>
    <w:rsid w:val="00EF51A0"/>
    <w:rsid w:val="00EF7BFB"/>
    <w:rsid w:val="00F01D00"/>
    <w:rsid w:val="00F022E8"/>
    <w:rsid w:val="00F025A2"/>
    <w:rsid w:val="00F02A7B"/>
    <w:rsid w:val="00F02EB6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3B1B"/>
    <w:rsid w:val="00F153DE"/>
    <w:rsid w:val="00F1695A"/>
    <w:rsid w:val="00F17066"/>
    <w:rsid w:val="00F2026E"/>
    <w:rsid w:val="00F20B49"/>
    <w:rsid w:val="00F20C7B"/>
    <w:rsid w:val="00F220E2"/>
    <w:rsid w:val="00F2210A"/>
    <w:rsid w:val="00F24069"/>
    <w:rsid w:val="00F24379"/>
    <w:rsid w:val="00F2595D"/>
    <w:rsid w:val="00F26CFA"/>
    <w:rsid w:val="00F26DA1"/>
    <w:rsid w:val="00F27215"/>
    <w:rsid w:val="00F2754C"/>
    <w:rsid w:val="00F27CD9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465E"/>
    <w:rsid w:val="00F34BEA"/>
    <w:rsid w:val="00F34BF6"/>
    <w:rsid w:val="00F368BA"/>
    <w:rsid w:val="00F36FB1"/>
    <w:rsid w:val="00F37743"/>
    <w:rsid w:val="00F40310"/>
    <w:rsid w:val="00F41313"/>
    <w:rsid w:val="00F4284D"/>
    <w:rsid w:val="00F42B86"/>
    <w:rsid w:val="00F42C9C"/>
    <w:rsid w:val="00F42DE5"/>
    <w:rsid w:val="00F4420C"/>
    <w:rsid w:val="00F449DD"/>
    <w:rsid w:val="00F44F03"/>
    <w:rsid w:val="00F44FCE"/>
    <w:rsid w:val="00F4537F"/>
    <w:rsid w:val="00F457D8"/>
    <w:rsid w:val="00F45921"/>
    <w:rsid w:val="00F45BF8"/>
    <w:rsid w:val="00F47078"/>
    <w:rsid w:val="00F47229"/>
    <w:rsid w:val="00F4731F"/>
    <w:rsid w:val="00F47826"/>
    <w:rsid w:val="00F503E6"/>
    <w:rsid w:val="00F51D02"/>
    <w:rsid w:val="00F52DBE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BF8"/>
    <w:rsid w:val="00F57BF9"/>
    <w:rsid w:val="00F62456"/>
    <w:rsid w:val="00F625C6"/>
    <w:rsid w:val="00F63E15"/>
    <w:rsid w:val="00F64E5C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B5F"/>
    <w:rsid w:val="00F76050"/>
    <w:rsid w:val="00F760F6"/>
    <w:rsid w:val="00F76F8F"/>
    <w:rsid w:val="00F76FB3"/>
    <w:rsid w:val="00F777E4"/>
    <w:rsid w:val="00F80625"/>
    <w:rsid w:val="00F80C4B"/>
    <w:rsid w:val="00F80F72"/>
    <w:rsid w:val="00F81496"/>
    <w:rsid w:val="00F8151C"/>
    <w:rsid w:val="00F83135"/>
    <w:rsid w:val="00F83DE5"/>
    <w:rsid w:val="00F84AD1"/>
    <w:rsid w:val="00F8529B"/>
    <w:rsid w:val="00F854FE"/>
    <w:rsid w:val="00F8570F"/>
    <w:rsid w:val="00F85731"/>
    <w:rsid w:val="00F8639A"/>
    <w:rsid w:val="00F86559"/>
    <w:rsid w:val="00F86B9C"/>
    <w:rsid w:val="00F86F46"/>
    <w:rsid w:val="00F90592"/>
    <w:rsid w:val="00F905C6"/>
    <w:rsid w:val="00F922EB"/>
    <w:rsid w:val="00F926AC"/>
    <w:rsid w:val="00F93295"/>
    <w:rsid w:val="00F937A5"/>
    <w:rsid w:val="00F9419A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56B1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2B9D"/>
    <w:rsid w:val="00FB3102"/>
    <w:rsid w:val="00FB3729"/>
    <w:rsid w:val="00FB395E"/>
    <w:rsid w:val="00FB4507"/>
    <w:rsid w:val="00FB46CA"/>
    <w:rsid w:val="00FB5972"/>
    <w:rsid w:val="00FB6463"/>
    <w:rsid w:val="00FB69F2"/>
    <w:rsid w:val="00FB6FD0"/>
    <w:rsid w:val="00FB78A7"/>
    <w:rsid w:val="00FC0B77"/>
    <w:rsid w:val="00FC1192"/>
    <w:rsid w:val="00FC2520"/>
    <w:rsid w:val="00FC2977"/>
    <w:rsid w:val="00FC347B"/>
    <w:rsid w:val="00FC40D3"/>
    <w:rsid w:val="00FC5133"/>
    <w:rsid w:val="00FC6D6F"/>
    <w:rsid w:val="00FC77D8"/>
    <w:rsid w:val="00FC78C1"/>
    <w:rsid w:val="00FC7CB6"/>
    <w:rsid w:val="00FC7E46"/>
    <w:rsid w:val="00FD03E5"/>
    <w:rsid w:val="00FD09C2"/>
    <w:rsid w:val="00FD1258"/>
    <w:rsid w:val="00FD1FA7"/>
    <w:rsid w:val="00FD2CBF"/>
    <w:rsid w:val="00FD2EBD"/>
    <w:rsid w:val="00FD3426"/>
    <w:rsid w:val="00FD3C3E"/>
    <w:rsid w:val="00FD471E"/>
    <w:rsid w:val="00FD4E33"/>
    <w:rsid w:val="00FD4EDD"/>
    <w:rsid w:val="00FD60D6"/>
    <w:rsid w:val="00FD79D2"/>
    <w:rsid w:val="00FE0A3D"/>
    <w:rsid w:val="00FE0DB2"/>
    <w:rsid w:val="00FE3DE7"/>
    <w:rsid w:val="00FE3E59"/>
    <w:rsid w:val="00FE4670"/>
    <w:rsid w:val="00FE4EAC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1FD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0B3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B44894"/>
    <w:rPr>
      <w:rFonts w:ascii="Arial" w:hAnsi="Arial"/>
      <w:sz w:val="28"/>
      <w:lang w:val="en-GB"/>
    </w:rPr>
  </w:style>
  <w:style w:type="character" w:customStyle="1" w:styleId="B1Zchn">
    <w:name w:val="B1 Zchn"/>
    <w:link w:val="B1"/>
    <w:qFormat/>
    <w:rsid w:val="00B44894"/>
    <w:rPr>
      <w:lang w:val="en-GB"/>
    </w:rPr>
  </w:style>
  <w:style w:type="paragraph" w:customStyle="1" w:styleId="References">
    <w:name w:val="References"/>
    <w:basedOn w:val="Normal"/>
    <w:rsid w:val="00C330E2"/>
    <w:pPr>
      <w:numPr>
        <w:numId w:val="31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9D68E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C63C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qFormat/>
    <w:rsid w:val="006F1F3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6F1F32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879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66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06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188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15</cp:revision>
  <dcterms:created xsi:type="dcterms:W3CDTF">2023-08-04T19:50:00Z</dcterms:created>
  <dcterms:modified xsi:type="dcterms:W3CDTF">2023-09-28T20:55:00Z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